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6B" w:rsidRDefault="00B73866" w:rsidP="00B73866">
      <w:pPr>
        <w:spacing w:line="240" w:lineRule="auto"/>
        <w:jc w:val="center"/>
        <w:rPr>
          <w:rFonts w:ascii="Calibri" w:hAnsi="Calibri"/>
          <w:b/>
        </w:rPr>
      </w:pPr>
      <w:r>
        <w:rPr>
          <w:rFonts w:ascii="Calibri" w:hAnsi="Calibri"/>
          <w:b/>
        </w:rPr>
        <w:t xml:space="preserve">Σεμινάριο ΚΠΕ </w:t>
      </w:r>
      <w:r w:rsidR="00A67D73">
        <w:rPr>
          <w:rFonts w:ascii="Calibri" w:hAnsi="Calibri"/>
          <w:b/>
        </w:rPr>
        <w:t>Λαυρίου</w:t>
      </w:r>
      <w:r w:rsidR="00E0646B">
        <w:rPr>
          <w:rFonts w:ascii="Calibri" w:hAnsi="Calibri"/>
          <w:b/>
        </w:rPr>
        <w:t xml:space="preserve">, </w:t>
      </w:r>
      <w:r w:rsidR="00A67D73">
        <w:rPr>
          <w:rFonts w:ascii="Calibri" w:hAnsi="Calibri"/>
          <w:b/>
        </w:rPr>
        <w:t>23</w:t>
      </w:r>
      <w:r>
        <w:rPr>
          <w:rFonts w:ascii="Calibri" w:hAnsi="Calibri"/>
          <w:b/>
        </w:rPr>
        <w:t xml:space="preserve"> </w:t>
      </w:r>
      <w:r w:rsidR="00E0646B">
        <w:rPr>
          <w:rFonts w:ascii="Calibri" w:hAnsi="Calibri"/>
          <w:b/>
        </w:rPr>
        <w:t>&amp; 2</w:t>
      </w:r>
      <w:r w:rsidR="00A67D73">
        <w:rPr>
          <w:rFonts w:ascii="Calibri" w:hAnsi="Calibri"/>
          <w:b/>
        </w:rPr>
        <w:t>4</w:t>
      </w:r>
      <w:r w:rsidR="00E0646B">
        <w:rPr>
          <w:rFonts w:ascii="Calibri" w:hAnsi="Calibri"/>
          <w:b/>
        </w:rPr>
        <w:t xml:space="preserve"> </w:t>
      </w:r>
      <w:r w:rsidR="00A67D73">
        <w:rPr>
          <w:rFonts w:ascii="Calibri" w:hAnsi="Calibri"/>
          <w:b/>
        </w:rPr>
        <w:t>Φεβρουαρίου 2018</w:t>
      </w:r>
      <w:r w:rsidR="00E0646B">
        <w:rPr>
          <w:rFonts w:ascii="Calibri" w:hAnsi="Calibri"/>
          <w:b/>
        </w:rPr>
        <w:t xml:space="preserve"> </w:t>
      </w:r>
      <w:r w:rsidR="00E0646B" w:rsidRPr="00CE7FD5">
        <w:rPr>
          <w:rFonts w:ascii="Calibri" w:hAnsi="Calibri"/>
          <w:b/>
        </w:rPr>
        <w:t>:</w:t>
      </w:r>
    </w:p>
    <w:p w:rsidR="002B2129" w:rsidRPr="00BE0F5B" w:rsidRDefault="002B2129" w:rsidP="002B2129">
      <w:pPr>
        <w:ind w:right="-148"/>
        <w:jc w:val="center"/>
        <w:rPr>
          <w:rFonts w:ascii="Calibri" w:hAnsi="Calibri"/>
          <w:b/>
        </w:rPr>
      </w:pPr>
      <w:r w:rsidRPr="00BE0F5B">
        <w:rPr>
          <w:rFonts w:ascii="Calibri" w:hAnsi="Calibri"/>
          <w:b/>
        </w:rPr>
        <w:t>«</w:t>
      </w:r>
      <w:r w:rsidRPr="00083DC8">
        <w:rPr>
          <w:rFonts w:ascii="Calibri" w:hAnsi="Calibri"/>
          <w:b/>
        </w:rPr>
        <w:t>Περιβάλλον και Ηθική: διερευνώντας αξίες, υιοθετώντας νέες οπτικές</w:t>
      </w:r>
      <w:r w:rsidRPr="00BE0F5B">
        <w:rPr>
          <w:rFonts w:ascii="Calibri" w:hAnsi="Calibri"/>
          <w:b/>
        </w:rPr>
        <w:t>»</w:t>
      </w:r>
    </w:p>
    <w:p w:rsidR="00E0646B" w:rsidRPr="00080B77" w:rsidRDefault="00080B77" w:rsidP="00E0646B">
      <w:pPr>
        <w:jc w:val="center"/>
        <w:rPr>
          <w:b/>
          <w:u w:val="single"/>
        </w:rPr>
      </w:pPr>
      <w:r w:rsidRPr="00080B77">
        <w:rPr>
          <w:b/>
          <w:u w:val="single"/>
        </w:rPr>
        <w:t>ΕΡΓΑΣΤΗΡΙΟ</w:t>
      </w:r>
    </w:p>
    <w:p w:rsidR="002B2129" w:rsidRDefault="002B2129" w:rsidP="00E0646B">
      <w:pPr>
        <w:jc w:val="both"/>
        <w:rPr>
          <w:rFonts w:ascii="Calibri" w:hAnsi="Calibri" w:cs="Calibri"/>
          <w:color w:val="000000"/>
        </w:rPr>
      </w:pPr>
      <w:r w:rsidRPr="007A4052">
        <w:rPr>
          <w:rFonts w:ascii="Calibri" w:hAnsi="Calibri" w:cs="Calibri"/>
          <w:b/>
          <w:color w:val="000000"/>
        </w:rPr>
        <w:t>“Ηθική για το Περιβάλλον ή ηθική για τον άνθρωπο; Περιβάλλον και Ανεμογεννήτριες.</w:t>
      </w:r>
      <w:r w:rsidRPr="007A4052">
        <w:rPr>
          <w:rFonts w:ascii="Calibri" w:hAnsi="Calibri" w:cs="Calibri"/>
          <w:color w:val="000000"/>
        </w:rPr>
        <w:t>”</w:t>
      </w:r>
    </w:p>
    <w:p w:rsidR="00B4020F" w:rsidRDefault="002B2129" w:rsidP="00B4020F">
      <w:pPr>
        <w:jc w:val="both"/>
      </w:pPr>
      <w:r>
        <w:rPr>
          <w:b/>
        </w:rPr>
        <w:t>Συντονιστές</w:t>
      </w:r>
      <w:r w:rsidR="00E0646B">
        <w:rPr>
          <w:b/>
        </w:rPr>
        <w:t xml:space="preserve"> Εργαστηρίου </w:t>
      </w:r>
      <w:r w:rsidR="00E0646B" w:rsidRPr="007F5D3E">
        <w:rPr>
          <w:b/>
        </w:rPr>
        <w:t>:</w:t>
      </w:r>
      <w:r w:rsidR="00E0646B">
        <w:rPr>
          <w:b/>
        </w:rPr>
        <w:t xml:space="preserve"> </w:t>
      </w:r>
      <w:r w:rsidR="00E0646B" w:rsidRPr="002B2129">
        <w:t xml:space="preserve">Βαρβάρα </w:t>
      </w:r>
      <w:r w:rsidR="006A222A" w:rsidRPr="002B2129">
        <w:t xml:space="preserve">Πετρίδου </w:t>
      </w:r>
      <w:r w:rsidRPr="002B2129">
        <w:t xml:space="preserve">Υπεύθυνη Περιβαλλοντικής Εκπαίδευσης Δ.Δ.Ε. Β΄Αθήνας </w:t>
      </w:r>
      <w:r w:rsidR="003959F6" w:rsidRPr="002B2129">
        <w:t xml:space="preserve">και </w:t>
      </w:r>
      <w:r w:rsidRPr="002B2129">
        <w:t>Αναστάσιος Μαυράκης</w:t>
      </w:r>
      <w:r w:rsidR="003959F6" w:rsidRPr="002B2129">
        <w:t xml:space="preserve">, </w:t>
      </w:r>
      <w:r w:rsidR="00E0646B" w:rsidRPr="002B2129">
        <w:t>Υπεύθυν</w:t>
      </w:r>
      <w:r w:rsidRPr="002B2129">
        <w:t>ος</w:t>
      </w:r>
      <w:r w:rsidR="00E0646B" w:rsidRPr="002B2129">
        <w:t xml:space="preserve"> Περιβαλλοντικής Εκπαίδευσης </w:t>
      </w:r>
      <w:r w:rsidRPr="002B2129">
        <w:t>Δ.Δ.Ε. Δυτικής Αττικής</w:t>
      </w:r>
    </w:p>
    <w:p w:rsidR="00B4020F" w:rsidRPr="003862F5" w:rsidRDefault="00B4020F" w:rsidP="00B4020F">
      <w:pPr>
        <w:jc w:val="both"/>
      </w:pPr>
      <w:r>
        <w:t>Σ</w:t>
      </w:r>
      <w:r w:rsidR="004C300D" w:rsidRPr="004C300D">
        <w:rPr>
          <w:b/>
        </w:rPr>
        <w:t xml:space="preserve">υντονιστές συζήτησης στις ομάδες </w:t>
      </w:r>
      <w:r w:rsidR="004C300D" w:rsidRPr="00B4020F">
        <w:rPr>
          <w:b/>
        </w:rPr>
        <w:t>:</w:t>
      </w:r>
      <w:r w:rsidR="004C300D" w:rsidRPr="004C300D">
        <w:rPr>
          <w:b/>
        </w:rPr>
        <w:t xml:space="preserve"> </w:t>
      </w:r>
      <w:r>
        <w:rPr>
          <w:rFonts w:ascii="Calibri" w:hAnsi="Calibri" w:cs="Calibri"/>
          <w:color w:val="000000"/>
        </w:rPr>
        <w:t>κα</w:t>
      </w:r>
      <w:r w:rsidRPr="00DD6DB1">
        <w:rPr>
          <w:rFonts w:ascii="Calibri" w:hAnsi="Calibri" w:cs="Calibri"/>
          <w:color w:val="000000"/>
        </w:rPr>
        <w:t xml:space="preserve"> </w:t>
      </w:r>
      <w:r w:rsidRPr="00E83FED">
        <w:rPr>
          <w:rFonts w:ascii="Calibri" w:hAnsi="Calibri" w:cs="Calibri"/>
          <w:b/>
          <w:color w:val="000000"/>
        </w:rPr>
        <w:t xml:space="preserve">Ευτυχία Μαύρου, </w:t>
      </w:r>
      <w:r w:rsidRPr="003862F5">
        <w:rPr>
          <w:rFonts w:ascii="Calibri" w:hAnsi="Calibri" w:cs="Calibri"/>
          <w:color w:val="000000"/>
        </w:rPr>
        <w:t xml:space="preserve">Περιβαλλοντολόγος, συνεργάτις του Κ.Α.Π.Ε. </w:t>
      </w:r>
      <w:r w:rsidRPr="00DD6DB1">
        <w:rPr>
          <w:rFonts w:ascii="Calibri" w:hAnsi="Calibri" w:cs="Calibri"/>
          <w:color w:val="000000"/>
        </w:rPr>
        <w:t xml:space="preserve">και </w:t>
      </w:r>
      <w:r>
        <w:rPr>
          <w:rFonts w:ascii="Calibri" w:hAnsi="Calibri" w:cs="Calibri"/>
          <w:color w:val="000000"/>
        </w:rPr>
        <w:t>τον κο</w:t>
      </w:r>
      <w:r w:rsidR="003862F5">
        <w:rPr>
          <w:rFonts w:ascii="Calibri" w:hAnsi="Calibri" w:cs="Calibri"/>
          <w:color w:val="000000"/>
        </w:rPr>
        <w:t>ς</w:t>
      </w:r>
      <w:r>
        <w:rPr>
          <w:rFonts w:ascii="Calibri" w:hAnsi="Calibri" w:cs="Calibri"/>
          <w:color w:val="000000"/>
        </w:rPr>
        <w:t xml:space="preserve"> </w:t>
      </w:r>
      <w:r w:rsidRPr="00E83FED">
        <w:rPr>
          <w:rFonts w:ascii="Calibri" w:hAnsi="Calibri" w:cs="Calibri"/>
          <w:b/>
          <w:color w:val="000000"/>
        </w:rPr>
        <w:t>Λατσούδη</w:t>
      </w:r>
      <w:r w:rsidR="003862F5">
        <w:rPr>
          <w:rFonts w:ascii="Calibri" w:hAnsi="Calibri" w:cs="Calibri"/>
          <w:b/>
          <w:color w:val="000000"/>
        </w:rPr>
        <w:t>ς</w:t>
      </w:r>
      <w:r w:rsidRPr="00E83FED">
        <w:rPr>
          <w:rFonts w:ascii="Calibri" w:hAnsi="Calibri" w:cs="Calibri"/>
          <w:b/>
          <w:color w:val="000000"/>
        </w:rPr>
        <w:t xml:space="preserve"> Παναγιώτη</w:t>
      </w:r>
      <w:r w:rsidR="003862F5">
        <w:rPr>
          <w:rFonts w:ascii="Calibri" w:hAnsi="Calibri" w:cs="Calibri"/>
          <w:b/>
          <w:color w:val="000000"/>
        </w:rPr>
        <w:t>ς</w:t>
      </w:r>
      <w:r w:rsidRPr="00E83FED">
        <w:rPr>
          <w:rFonts w:ascii="Calibri" w:hAnsi="Calibri" w:cs="Calibri"/>
          <w:b/>
          <w:color w:val="000000"/>
        </w:rPr>
        <w:t xml:space="preserve">, </w:t>
      </w:r>
      <w:r w:rsidRPr="003862F5">
        <w:rPr>
          <w:rFonts w:ascii="Calibri" w:hAnsi="Calibri" w:cs="Calibri"/>
          <w:color w:val="000000"/>
        </w:rPr>
        <w:t>Δασολόγος-Περιβαλλοντολόγος, Πρόεδρο</w:t>
      </w:r>
      <w:r w:rsidR="003862F5" w:rsidRPr="003862F5">
        <w:rPr>
          <w:rFonts w:ascii="Calibri" w:hAnsi="Calibri" w:cs="Calibri"/>
          <w:color w:val="000000"/>
        </w:rPr>
        <w:t>ς</w:t>
      </w:r>
      <w:r w:rsidRPr="003862F5">
        <w:rPr>
          <w:rFonts w:ascii="Calibri" w:hAnsi="Calibri" w:cs="Calibri"/>
          <w:color w:val="000000"/>
        </w:rPr>
        <w:t xml:space="preserve"> της Ελληνικής Ορνιθολογικής Εταιρείας</w:t>
      </w:r>
    </w:p>
    <w:p w:rsidR="001E7832" w:rsidRPr="00525D45" w:rsidRDefault="001E7832" w:rsidP="00305BE4">
      <w:pPr>
        <w:pStyle w:val="NormalWeb"/>
        <w:jc w:val="center"/>
        <w:rPr>
          <w:b/>
          <w:u w:val="single"/>
        </w:rPr>
      </w:pPr>
    </w:p>
    <w:p w:rsidR="001E7832" w:rsidRPr="00C709DF" w:rsidRDefault="001E7832" w:rsidP="001E7832">
      <w:pPr>
        <w:spacing w:after="0"/>
        <w:jc w:val="both"/>
        <w:rPr>
          <w:b/>
          <w:u w:val="single"/>
        </w:rPr>
      </w:pPr>
      <w:r w:rsidRPr="00C709DF">
        <w:rPr>
          <w:b/>
          <w:u w:val="single"/>
        </w:rPr>
        <w:t xml:space="preserve">Διδακτική τεχνική:  </w:t>
      </w:r>
      <w:r w:rsidRPr="00C709DF">
        <w:rPr>
          <w:u w:val="single"/>
        </w:rPr>
        <w:t>Αντιπαράθεση απόψεων</w:t>
      </w:r>
      <w:r w:rsidRPr="00C709DF">
        <w:rPr>
          <w:b/>
          <w:u w:val="single"/>
        </w:rPr>
        <w:t xml:space="preserve"> </w:t>
      </w:r>
      <w:r w:rsidR="00CB4FFF" w:rsidRPr="00C709DF">
        <w:rPr>
          <w:b/>
          <w:u w:val="single"/>
        </w:rPr>
        <w:t>(</w:t>
      </w:r>
      <w:r w:rsidR="00CB4FFF" w:rsidRPr="00C709DF">
        <w:rPr>
          <w:b/>
          <w:u w:val="single"/>
          <w:lang w:val="en-US"/>
        </w:rPr>
        <w:t>debate</w:t>
      </w:r>
      <w:r w:rsidR="00CB4FFF" w:rsidRPr="00C709DF">
        <w:rPr>
          <w:b/>
          <w:u w:val="single"/>
        </w:rPr>
        <w:t>)</w:t>
      </w:r>
    </w:p>
    <w:p w:rsidR="001E7832" w:rsidRPr="00C709DF" w:rsidRDefault="001E7832" w:rsidP="001E7832">
      <w:pPr>
        <w:pStyle w:val="1"/>
        <w:autoSpaceDE w:val="0"/>
        <w:autoSpaceDN w:val="0"/>
        <w:adjustRightInd w:val="0"/>
        <w:spacing w:after="160" w:line="276" w:lineRule="auto"/>
        <w:ind w:left="0"/>
        <w:jc w:val="both"/>
        <w:rPr>
          <w:rFonts w:asciiTheme="minorHAnsi" w:eastAsia="Cambria" w:hAnsiTheme="minorHAnsi"/>
          <w:b/>
          <w:sz w:val="22"/>
          <w:szCs w:val="22"/>
        </w:rPr>
      </w:pPr>
    </w:p>
    <w:p w:rsidR="00B37B96" w:rsidRPr="005F5DA7" w:rsidRDefault="00FC529D" w:rsidP="001E7832">
      <w:pPr>
        <w:pStyle w:val="1"/>
        <w:autoSpaceDE w:val="0"/>
        <w:autoSpaceDN w:val="0"/>
        <w:adjustRightInd w:val="0"/>
        <w:spacing w:after="160" w:line="276" w:lineRule="auto"/>
        <w:ind w:left="0"/>
        <w:jc w:val="both"/>
        <w:rPr>
          <w:rFonts w:asciiTheme="minorHAnsi" w:eastAsia="Cambria" w:hAnsiTheme="minorHAnsi"/>
          <w:b/>
          <w:sz w:val="22"/>
          <w:szCs w:val="22"/>
        </w:rPr>
      </w:pPr>
      <w:r w:rsidRPr="005F5DA7">
        <w:rPr>
          <w:rFonts w:asciiTheme="minorHAnsi" w:eastAsia="Cambria" w:hAnsiTheme="minorHAnsi"/>
          <w:b/>
          <w:sz w:val="22"/>
          <w:szCs w:val="22"/>
        </w:rPr>
        <w:t>Σκοπός</w:t>
      </w:r>
      <w:r w:rsidR="00CB4FFF" w:rsidRPr="005F5DA7">
        <w:rPr>
          <w:rFonts w:asciiTheme="minorHAnsi" w:eastAsia="Cambria" w:hAnsiTheme="minorHAnsi"/>
          <w:b/>
          <w:sz w:val="22"/>
          <w:szCs w:val="22"/>
        </w:rPr>
        <w:t xml:space="preserve"> : </w:t>
      </w:r>
    </w:p>
    <w:p w:rsidR="001E7832" w:rsidRPr="00C709DF" w:rsidRDefault="00FC529D" w:rsidP="009B2EBE">
      <w:pPr>
        <w:pStyle w:val="1"/>
        <w:autoSpaceDE w:val="0"/>
        <w:autoSpaceDN w:val="0"/>
        <w:adjustRightInd w:val="0"/>
        <w:spacing w:after="160" w:line="276" w:lineRule="auto"/>
        <w:ind w:left="0"/>
        <w:jc w:val="both"/>
        <w:rPr>
          <w:rFonts w:asciiTheme="minorHAnsi" w:eastAsia="Cambria" w:hAnsiTheme="minorHAnsi"/>
          <w:sz w:val="22"/>
          <w:szCs w:val="22"/>
        </w:rPr>
      </w:pPr>
      <w:r w:rsidRPr="00C709DF">
        <w:rPr>
          <w:rFonts w:asciiTheme="minorHAnsi" w:eastAsia="Cambria" w:hAnsiTheme="minorHAnsi"/>
          <w:sz w:val="22"/>
          <w:szCs w:val="22"/>
        </w:rPr>
        <w:t xml:space="preserve">Να διερευνηθούν από τους συμμετέχοντες τα υπέρ και τα κατά της εγκατάστασης των ανεμογεννητριών </w:t>
      </w:r>
      <w:r w:rsidR="00905F6E" w:rsidRPr="00905F6E">
        <w:rPr>
          <w:rFonts w:asciiTheme="minorHAnsi" w:eastAsia="Cambria" w:hAnsiTheme="minorHAnsi"/>
          <w:color w:val="000000" w:themeColor="text1"/>
          <w:sz w:val="22"/>
          <w:szCs w:val="22"/>
        </w:rPr>
        <w:t>στην Κρήτη</w:t>
      </w:r>
      <w:r w:rsidRPr="00C709DF">
        <w:rPr>
          <w:rFonts w:asciiTheme="minorHAnsi" w:eastAsia="Cambria" w:hAnsiTheme="minorHAnsi"/>
          <w:sz w:val="22"/>
          <w:szCs w:val="22"/>
        </w:rPr>
        <w:t xml:space="preserve"> και να ληφθεί η σχετική απόφαση για την εγκατάσταση ή τη μη εγκατάστασή τους με τη μέθοδο της διαλογικής αντιπαράθεσης (</w:t>
      </w:r>
      <w:r w:rsidRPr="00C709DF">
        <w:rPr>
          <w:rFonts w:asciiTheme="minorHAnsi" w:eastAsia="Cambria" w:hAnsiTheme="minorHAnsi"/>
          <w:sz w:val="22"/>
          <w:szCs w:val="22"/>
          <w:lang w:val="en-US"/>
        </w:rPr>
        <w:t>Debate</w:t>
      </w:r>
      <w:r w:rsidRPr="00C709DF">
        <w:rPr>
          <w:rFonts w:asciiTheme="minorHAnsi" w:eastAsia="Cambria" w:hAnsiTheme="minorHAnsi"/>
          <w:sz w:val="22"/>
          <w:szCs w:val="22"/>
        </w:rPr>
        <w:t>)</w:t>
      </w:r>
    </w:p>
    <w:p w:rsidR="001E7832" w:rsidRPr="00C709DF" w:rsidRDefault="001E7832" w:rsidP="009B2EBE">
      <w:pPr>
        <w:spacing w:after="0" w:line="240" w:lineRule="auto"/>
        <w:jc w:val="both"/>
      </w:pPr>
      <w:r w:rsidRPr="00C709DF">
        <w:rPr>
          <w:b/>
        </w:rPr>
        <w:t xml:space="preserve">Τόπος: </w:t>
      </w:r>
      <w:r w:rsidR="008F5CD6">
        <w:t xml:space="preserve">Μια ικανοποιητικού μεγέθους αίθουσα </w:t>
      </w:r>
    </w:p>
    <w:p w:rsidR="001E7832" w:rsidRPr="00C709DF" w:rsidRDefault="001E7832" w:rsidP="009B2EBE">
      <w:pPr>
        <w:spacing w:after="0" w:line="240" w:lineRule="auto"/>
        <w:jc w:val="both"/>
      </w:pPr>
      <w:r w:rsidRPr="00C709DF">
        <w:rPr>
          <w:b/>
        </w:rPr>
        <w:t xml:space="preserve">Υλικά: </w:t>
      </w:r>
      <w:r w:rsidRPr="00C709DF">
        <w:t>Σημειωματάρια, μολύβι</w:t>
      </w:r>
      <w:r w:rsidR="00B82580">
        <w:t>, στυλό</w:t>
      </w:r>
    </w:p>
    <w:p w:rsidR="001E7832" w:rsidRPr="00C709DF" w:rsidRDefault="001E7832" w:rsidP="009B2EBE">
      <w:pPr>
        <w:spacing w:after="0" w:line="240" w:lineRule="auto"/>
        <w:jc w:val="both"/>
      </w:pPr>
      <w:r w:rsidRPr="00C709DF">
        <w:rPr>
          <w:b/>
        </w:rPr>
        <w:t>Διάρκεια</w:t>
      </w:r>
      <w:r w:rsidRPr="00C709DF">
        <w:t xml:space="preserve">: </w:t>
      </w:r>
      <w:r w:rsidR="00E0254B" w:rsidRPr="00C709DF">
        <w:t>2 ώρες</w:t>
      </w:r>
    </w:p>
    <w:p w:rsidR="00525D45" w:rsidRPr="00C709DF" w:rsidRDefault="00525D45" w:rsidP="009B2EBE">
      <w:pPr>
        <w:pStyle w:val="NormalWeb"/>
        <w:jc w:val="both"/>
        <w:rPr>
          <w:rFonts w:asciiTheme="minorHAnsi" w:hAnsiTheme="minorHAnsi"/>
          <w:b/>
          <w:sz w:val="22"/>
          <w:szCs w:val="22"/>
          <w:u w:val="single"/>
        </w:rPr>
      </w:pPr>
    </w:p>
    <w:p w:rsidR="00525D45" w:rsidRPr="004C1E35" w:rsidRDefault="00525D45" w:rsidP="00525D45">
      <w:pPr>
        <w:rPr>
          <w:b/>
          <w:u w:val="single"/>
        </w:rPr>
      </w:pPr>
      <w:r w:rsidRPr="004C1E35">
        <w:rPr>
          <w:b/>
          <w:u w:val="single"/>
        </w:rPr>
        <w:t xml:space="preserve">Διαδικασία </w:t>
      </w:r>
      <w:r w:rsidR="0084574A" w:rsidRPr="004C1E35">
        <w:rPr>
          <w:b/>
          <w:u w:val="single"/>
          <w:lang w:val="en-US"/>
        </w:rPr>
        <w:t>Debate</w:t>
      </w:r>
      <w:r w:rsidR="0084574A" w:rsidRPr="004C1E35">
        <w:rPr>
          <w:b/>
          <w:u w:val="single"/>
        </w:rPr>
        <w:t xml:space="preserve"> μετά από Καταιγισμό ιδεών και χάρτη εννοιών</w:t>
      </w:r>
    </w:p>
    <w:p w:rsidR="00FD2790" w:rsidRPr="00905F6E" w:rsidRDefault="00525D45" w:rsidP="00FD2790">
      <w:pPr>
        <w:jc w:val="both"/>
        <w:rPr>
          <w:rFonts w:eastAsia="Calibri" w:cs="Times New Roman"/>
          <w:b/>
          <w:color w:val="000000" w:themeColor="text1"/>
        </w:rPr>
      </w:pPr>
      <w:r w:rsidRPr="00C709DF">
        <w:t>Οργανώ</w:t>
      </w:r>
      <w:r w:rsidR="00BD285A" w:rsidRPr="00C709DF">
        <w:t>νουμε</w:t>
      </w:r>
      <w:r w:rsidRPr="00C709DF">
        <w:t xml:space="preserve"> μια αντιπαράθεση απόψεων με θέμα: </w:t>
      </w:r>
      <w:r w:rsidR="00905F6E">
        <w:t>«</w:t>
      </w:r>
      <w:r w:rsidR="00905F6E" w:rsidRPr="00905F6E">
        <w:rPr>
          <w:rFonts w:eastAsia="Calibri" w:cs="Times New Roman"/>
          <w:b/>
          <w:color w:val="000000" w:themeColor="text1"/>
        </w:rPr>
        <w:t>Αιολικά πάρκα στις οροσειρές της Κρήτης</w:t>
      </w:r>
      <w:r w:rsidR="00FD2790" w:rsidRPr="00905F6E">
        <w:rPr>
          <w:rFonts w:eastAsia="Calibri" w:cs="Times New Roman"/>
          <w:b/>
          <w:color w:val="000000" w:themeColor="text1"/>
        </w:rPr>
        <w:t>, υπέρ ή κατά;»</w:t>
      </w:r>
    </w:p>
    <w:p w:rsidR="00123DEB" w:rsidRPr="00BE012E" w:rsidRDefault="00123DEB" w:rsidP="00123DEB">
      <w:pPr>
        <w:pStyle w:val="1"/>
        <w:numPr>
          <w:ilvl w:val="0"/>
          <w:numId w:val="11"/>
        </w:numPr>
        <w:autoSpaceDE w:val="0"/>
        <w:autoSpaceDN w:val="0"/>
        <w:adjustRightInd w:val="0"/>
        <w:spacing w:after="160" w:line="360" w:lineRule="auto"/>
        <w:jc w:val="both"/>
        <w:rPr>
          <w:rFonts w:asciiTheme="minorHAnsi" w:hAnsiTheme="minorHAnsi"/>
          <w:b/>
          <w:color w:val="FF0000"/>
          <w:sz w:val="22"/>
          <w:szCs w:val="22"/>
        </w:rPr>
      </w:pPr>
      <w:r w:rsidRPr="00BE012E">
        <w:rPr>
          <w:rFonts w:asciiTheme="minorHAnsi" w:eastAsiaTheme="minorHAnsi" w:hAnsiTheme="minorHAnsi" w:cstheme="minorBidi"/>
          <w:b/>
          <w:sz w:val="22"/>
          <w:szCs w:val="22"/>
          <w:lang w:eastAsia="en-US"/>
        </w:rPr>
        <w:t>Τυχαίος χωρισμός σε δύο ομάδες</w:t>
      </w:r>
      <w:r w:rsidRPr="00BE012E">
        <w:rPr>
          <w:b/>
          <w:sz w:val="22"/>
          <w:szCs w:val="22"/>
        </w:rPr>
        <w:t xml:space="preserve"> </w:t>
      </w:r>
      <w:r w:rsidRPr="00BE012E">
        <w:rPr>
          <w:rFonts w:asciiTheme="minorHAnsi" w:eastAsiaTheme="minorHAnsi" w:hAnsiTheme="minorHAnsi" w:cstheme="minorBidi"/>
          <w:sz w:val="22"/>
          <w:szCs w:val="22"/>
          <w:lang w:eastAsia="en-US"/>
        </w:rPr>
        <w:t>(με αυτοκόλλητα διαφορετικού χρώματος – κατά την είσοδό τους στην αίθουσα)</w:t>
      </w:r>
      <w:r w:rsidRPr="00BE012E">
        <w:rPr>
          <w:sz w:val="22"/>
          <w:szCs w:val="22"/>
        </w:rPr>
        <w:t xml:space="preserve"> </w:t>
      </w:r>
      <w:r w:rsidRPr="00BE012E">
        <w:rPr>
          <w:rFonts w:asciiTheme="minorHAnsi" w:hAnsiTheme="minorHAnsi"/>
          <w:b/>
          <w:color w:val="FF0000"/>
          <w:sz w:val="22"/>
          <w:szCs w:val="22"/>
        </w:rPr>
        <w:t>5’</w:t>
      </w:r>
    </w:p>
    <w:p w:rsidR="00123DEB" w:rsidRPr="00BE012E" w:rsidRDefault="00123DEB" w:rsidP="00123DEB">
      <w:pPr>
        <w:pStyle w:val="ListParagraph"/>
        <w:numPr>
          <w:ilvl w:val="0"/>
          <w:numId w:val="11"/>
        </w:numPr>
        <w:jc w:val="both"/>
        <w:rPr>
          <w:b/>
        </w:rPr>
      </w:pPr>
      <w:r w:rsidRPr="00BE012E">
        <w:rPr>
          <w:b/>
        </w:rPr>
        <w:t xml:space="preserve">Εισήγηση Βαρβάρα : </w:t>
      </w:r>
      <w:r w:rsidRPr="00BE012E">
        <w:t>«H τεχνική του debate ως εργαλεΙο για την εκπαΙδευση των ενεργών μαθητών-ενεργών πολιτών»</w:t>
      </w:r>
      <w:r w:rsidRPr="00BE012E">
        <w:rPr>
          <w:b/>
          <w:color w:val="FF0000"/>
        </w:rPr>
        <w:t>15΄</w:t>
      </w:r>
      <w:r w:rsidRPr="00BE012E">
        <w:rPr>
          <w:b/>
        </w:rPr>
        <w:t xml:space="preserve"> </w:t>
      </w:r>
    </w:p>
    <w:p w:rsidR="00123DEB" w:rsidRPr="00BE012E" w:rsidRDefault="00123DEB" w:rsidP="00123DEB">
      <w:pPr>
        <w:pStyle w:val="ListParagraph"/>
        <w:numPr>
          <w:ilvl w:val="0"/>
          <w:numId w:val="11"/>
        </w:numPr>
        <w:spacing w:line="360" w:lineRule="auto"/>
        <w:jc w:val="both"/>
        <w:rPr>
          <w:b/>
          <w:color w:val="FF0000"/>
        </w:rPr>
      </w:pPr>
      <w:r w:rsidRPr="00BE012E">
        <w:rPr>
          <w:b/>
        </w:rPr>
        <w:t>Καταιγισμός ιδεών</w:t>
      </w:r>
      <w:r w:rsidRPr="00BE012E">
        <w:t xml:space="preserve"> σχετικά με τις ανανεώσιμες πηγές ενέργειας </w:t>
      </w:r>
      <w:r w:rsidRPr="00BE012E">
        <w:rPr>
          <w:b/>
          <w:color w:val="FF0000"/>
        </w:rPr>
        <w:t>10’</w:t>
      </w:r>
    </w:p>
    <w:p w:rsidR="00123DEB" w:rsidRPr="00BE012E" w:rsidRDefault="00123DEB" w:rsidP="00123DEB">
      <w:pPr>
        <w:pStyle w:val="1"/>
        <w:numPr>
          <w:ilvl w:val="0"/>
          <w:numId w:val="11"/>
        </w:numPr>
        <w:autoSpaceDE w:val="0"/>
        <w:autoSpaceDN w:val="0"/>
        <w:adjustRightInd w:val="0"/>
        <w:spacing w:after="160" w:line="360" w:lineRule="auto"/>
        <w:jc w:val="both"/>
        <w:rPr>
          <w:rFonts w:asciiTheme="minorHAnsi" w:hAnsiTheme="minorHAnsi"/>
          <w:b/>
          <w:color w:val="FF0000"/>
          <w:sz w:val="22"/>
          <w:szCs w:val="22"/>
        </w:rPr>
      </w:pPr>
      <w:r w:rsidRPr="00BE012E">
        <w:rPr>
          <w:rFonts w:asciiTheme="minorHAnsi" w:hAnsiTheme="minorHAnsi"/>
          <w:b/>
          <w:sz w:val="22"/>
          <w:szCs w:val="22"/>
        </w:rPr>
        <w:t>Δημιουργία χάρτη εννοιών</w:t>
      </w:r>
      <w:r w:rsidRPr="00BE012E">
        <w:rPr>
          <w:rFonts w:asciiTheme="minorHAnsi" w:hAnsiTheme="minorHAnsi"/>
          <w:sz w:val="22"/>
          <w:szCs w:val="22"/>
        </w:rPr>
        <w:t xml:space="preserve"> σε χαρτόνι (ή στον πίνακα) </w:t>
      </w:r>
      <w:r w:rsidRPr="00BE012E">
        <w:rPr>
          <w:rFonts w:asciiTheme="minorHAnsi" w:hAnsiTheme="minorHAnsi"/>
          <w:b/>
          <w:color w:val="FF0000"/>
          <w:sz w:val="22"/>
          <w:szCs w:val="22"/>
        </w:rPr>
        <w:t>5’</w:t>
      </w:r>
    </w:p>
    <w:p w:rsidR="00123DEB" w:rsidRPr="00BE012E" w:rsidRDefault="00123DEB" w:rsidP="00123DEB">
      <w:pPr>
        <w:pStyle w:val="ListParagraph"/>
        <w:numPr>
          <w:ilvl w:val="0"/>
          <w:numId w:val="11"/>
        </w:numPr>
        <w:autoSpaceDE w:val="0"/>
        <w:autoSpaceDN w:val="0"/>
        <w:adjustRightInd w:val="0"/>
        <w:spacing w:after="160" w:line="360" w:lineRule="auto"/>
        <w:jc w:val="both"/>
      </w:pPr>
      <w:r w:rsidRPr="00BE012E">
        <w:rPr>
          <w:b/>
        </w:rPr>
        <w:lastRenderedPageBreak/>
        <w:t>Ορισμός τριμελούς επιτροπής</w:t>
      </w:r>
      <w:r w:rsidRPr="00BE012E">
        <w:t xml:space="preserve"> για το συντονισμό και την αξιολόγηση της αντιπαράθεσης (μοίρασμα και διάβασμα κριτηρίων αξιολόγησης, π.χ. τήρηση διαδικασίας, σαφήνεια επιχειρημάτων, κ.λπ. ) </w:t>
      </w:r>
      <w:r w:rsidRPr="00BE012E">
        <w:rPr>
          <w:rFonts w:eastAsia="Times New Roman" w:cs="Times New Roman"/>
          <w:b/>
          <w:color w:val="FF0000"/>
          <w:lang w:eastAsia="el-GR"/>
        </w:rPr>
        <w:t>5’</w:t>
      </w:r>
    </w:p>
    <w:p w:rsidR="00123DEB" w:rsidRPr="00BE012E" w:rsidRDefault="00123DEB" w:rsidP="00123DEB">
      <w:pPr>
        <w:pStyle w:val="ListParagraph"/>
        <w:numPr>
          <w:ilvl w:val="0"/>
          <w:numId w:val="11"/>
        </w:numPr>
        <w:autoSpaceDE w:val="0"/>
        <w:autoSpaceDN w:val="0"/>
        <w:adjustRightInd w:val="0"/>
        <w:spacing w:after="160" w:line="360" w:lineRule="auto"/>
        <w:jc w:val="both"/>
      </w:pPr>
      <w:r w:rsidRPr="00BE012E">
        <w:rPr>
          <w:b/>
        </w:rPr>
        <w:t>Ορισμός του γραμματέα και του συντονιστή της κάθε ομάδας από την ίδια την ομάδα</w:t>
      </w:r>
      <w:r w:rsidRPr="00BE012E">
        <w:t xml:space="preserve"> (ο γραμματέας καταγράφει τα σημαντικότερα, ο συντονιστής μετράει το χρόνο και φροντίζει να τηρούνται οι διαδικασίες) </w:t>
      </w:r>
      <w:r w:rsidRPr="00BE012E">
        <w:rPr>
          <w:rFonts w:eastAsia="Times New Roman" w:cs="Times New Roman"/>
          <w:b/>
          <w:color w:val="FF0000"/>
          <w:lang w:eastAsia="el-GR"/>
        </w:rPr>
        <w:t>5’</w:t>
      </w:r>
    </w:p>
    <w:p w:rsidR="00123DEB" w:rsidRPr="00BE012E" w:rsidRDefault="007130DE" w:rsidP="00123DEB">
      <w:pPr>
        <w:pStyle w:val="ListParagraph"/>
        <w:numPr>
          <w:ilvl w:val="0"/>
          <w:numId w:val="11"/>
        </w:numPr>
        <w:autoSpaceDE w:val="0"/>
        <w:autoSpaceDN w:val="0"/>
        <w:adjustRightInd w:val="0"/>
        <w:spacing w:after="160" w:line="360" w:lineRule="auto"/>
        <w:jc w:val="both"/>
        <w:rPr>
          <w:b/>
          <w:color w:val="FF0000"/>
        </w:rPr>
      </w:pPr>
      <w:r>
        <w:rPr>
          <w:b/>
        </w:rPr>
        <w:t>Συζήτηση με</w:t>
      </w:r>
      <w:r w:rsidR="00123DEB" w:rsidRPr="00BE012E">
        <w:rPr>
          <w:b/>
        </w:rPr>
        <w:t xml:space="preserve"> τους ειδικούς στις ομάδες</w:t>
      </w:r>
      <w:r w:rsidR="00123DEB" w:rsidRPr="00BE012E">
        <w:t xml:space="preserve"> για τα υπέρ και τα κατά της εγκατάστασης των ανεμογεννητριών - αφού </w:t>
      </w:r>
      <w:r>
        <w:t xml:space="preserve">έχει </w:t>
      </w:r>
      <w:r w:rsidR="00123DEB" w:rsidRPr="00BE012E">
        <w:rPr>
          <w:b/>
        </w:rPr>
        <w:t xml:space="preserve">διαβάσει η κάθε ομάδα τα κείμενα που της έχουν δοθεί </w:t>
      </w:r>
      <w:r w:rsidR="00123DEB" w:rsidRPr="00BE012E">
        <w:rPr>
          <w:b/>
          <w:color w:val="FF0000"/>
        </w:rPr>
        <w:t>15΄</w:t>
      </w:r>
    </w:p>
    <w:p w:rsidR="00123DEB" w:rsidRPr="00BE012E" w:rsidRDefault="00123DEB" w:rsidP="00123DEB">
      <w:pPr>
        <w:pStyle w:val="ListParagraph"/>
        <w:numPr>
          <w:ilvl w:val="0"/>
          <w:numId w:val="11"/>
        </w:numPr>
        <w:autoSpaceDE w:val="0"/>
        <w:autoSpaceDN w:val="0"/>
        <w:adjustRightInd w:val="0"/>
        <w:spacing w:after="160" w:line="360" w:lineRule="auto"/>
        <w:jc w:val="both"/>
      </w:pPr>
      <w:r w:rsidRPr="00BE012E">
        <w:rPr>
          <w:b/>
        </w:rPr>
        <w:t>Σύμφωνα με τα κριτήρια αξιολόγησης της αντιπαράθεσης</w:t>
      </w:r>
      <w:r w:rsidRPr="00BE012E">
        <w:t xml:space="preserve">, </w:t>
      </w:r>
      <w:r w:rsidRPr="00BE012E">
        <w:rPr>
          <w:b/>
        </w:rPr>
        <w:t>διατυπώνουμε τις θέσεις και τα επιχειρήματά μας.</w:t>
      </w:r>
      <w:r w:rsidRPr="00BE012E">
        <w:t xml:space="preserve"> (σημειώνουμε τα επιχειρήματα των ομάδων μας) </w:t>
      </w:r>
      <w:r w:rsidR="000338B2">
        <w:rPr>
          <w:b/>
          <w:color w:val="FF0000"/>
        </w:rPr>
        <w:t>10</w:t>
      </w:r>
      <w:r w:rsidRPr="00BE012E">
        <w:rPr>
          <w:b/>
          <w:color w:val="FF0000"/>
        </w:rPr>
        <w:t>’</w:t>
      </w:r>
    </w:p>
    <w:p w:rsidR="00123DEB" w:rsidRPr="00BE012E" w:rsidRDefault="00123DEB" w:rsidP="00123DEB">
      <w:pPr>
        <w:pStyle w:val="ListParagraph"/>
        <w:numPr>
          <w:ilvl w:val="0"/>
          <w:numId w:val="11"/>
        </w:numPr>
        <w:spacing w:line="360" w:lineRule="auto"/>
        <w:jc w:val="both"/>
        <w:rPr>
          <w:b/>
          <w:bCs/>
        </w:rPr>
      </w:pPr>
      <w:r w:rsidRPr="00BE012E">
        <w:rPr>
          <w:b/>
          <w:bCs/>
        </w:rPr>
        <w:t xml:space="preserve">Α΄κύκλος : </w:t>
      </w:r>
      <w:r w:rsidRPr="00BE012E">
        <w:rPr>
          <w:b/>
          <w:bCs/>
          <w:color w:val="FF0000"/>
        </w:rPr>
        <w:t>5΄&amp; 5΄</w:t>
      </w:r>
      <w:r w:rsidRPr="00BE012E">
        <w:rPr>
          <w:b/>
          <w:bCs/>
        </w:rPr>
        <w:t xml:space="preserve">Επιχειρηματολογία των εκπροσώπων των ομάδων </w:t>
      </w:r>
      <w:r w:rsidRPr="00BE012E">
        <w:rPr>
          <w:bCs/>
        </w:rPr>
        <w:t>(οι οποίοι ορίζονται από τις ίδιες τις ομάδες)</w:t>
      </w:r>
    </w:p>
    <w:p w:rsidR="00123DEB" w:rsidRPr="00BE012E" w:rsidRDefault="00123DEB" w:rsidP="00123DEB">
      <w:pPr>
        <w:pStyle w:val="ListParagraph"/>
        <w:numPr>
          <w:ilvl w:val="0"/>
          <w:numId w:val="11"/>
        </w:numPr>
        <w:spacing w:line="360" w:lineRule="auto"/>
        <w:jc w:val="both"/>
        <w:rPr>
          <w:b/>
          <w:bCs/>
        </w:rPr>
      </w:pPr>
      <w:r w:rsidRPr="00BE012E">
        <w:rPr>
          <w:b/>
          <w:bCs/>
        </w:rPr>
        <w:t xml:space="preserve">Β΄κύκλος : </w:t>
      </w:r>
      <w:r w:rsidRPr="00BE012E">
        <w:rPr>
          <w:b/>
          <w:bCs/>
          <w:color w:val="FF0000"/>
        </w:rPr>
        <w:t>5’&amp; 5΄</w:t>
      </w:r>
      <w:r w:rsidRPr="00BE012E">
        <w:rPr>
          <w:b/>
          <w:bCs/>
        </w:rPr>
        <w:t>αντικρούει ο κάθε εκπρόσωπος τα επιχειρήματα της άλλης ομάδας</w:t>
      </w:r>
    </w:p>
    <w:p w:rsidR="00123DEB" w:rsidRPr="00BE012E" w:rsidRDefault="00123DEB" w:rsidP="00123DEB">
      <w:pPr>
        <w:pStyle w:val="ListParagraph"/>
        <w:numPr>
          <w:ilvl w:val="0"/>
          <w:numId w:val="11"/>
        </w:numPr>
        <w:spacing w:after="160" w:line="360" w:lineRule="auto"/>
        <w:jc w:val="both"/>
      </w:pPr>
      <w:r w:rsidRPr="00BE012E">
        <w:rPr>
          <w:b/>
        </w:rPr>
        <w:t>Συνεδριάζει η τριμελής επιτροπή</w:t>
      </w:r>
      <w:r w:rsidRPr="00BE012E">
        <w:t xml:space="preserve"> Ποιο ήταν το αποτέλεσμα; Ποια ομάδα είχε τα καλύτερα επιχειρήματα; </w:t>
      </w:r>
      <w:r w:rsidRPr="00BE012E">
        <w:rPr>
          <w:b/>
          <w:color w:val="FF0000"/>
        </w:rPr>
        <w:t>1</w:t>
      </w:r>
      <w:r>
        <w:rPr>
          <w:b/>
          <w:color w:val="FF0000"/>
        </w:rPr>
        <w:t>5</w:t>
      </w:r>
      <w:r w:rsidRPr="00BE012E">
        <w:rPr>
          <w:b/>
          <w:color w:val="FF0000"/>
        </w:rPr>
        <w:t>΄</w:t>
      </w:r>
    </w:p>
    <w:p w:rsidR="00123DEB" w:rsidRPr="00BE012E" w:rsidRDefault="00123DEB" w:rsidP="00123DEB">
      <w:pPr>
        <w:pStyle w:val="ListParagraph"/>
        <w:numPr>
          <w:ilvl w:val="0"/>
          <w:numId w:val="11"/>
        </w:numPr>
        <w:spacing w:after="160" w:line="360" w:lineRule="auto"/>
        <w:jc w:val="both"/>
        <w:rPr>
          <w:b/>
          <w:u w:val="single"/>
        </w:rPr>
      </w:pPr>
      <w:r w:rsidRPr="00BE012E">
        <w:rPr>
          <w:b/>
        </w:rPr>
        <w:t xml:space="preserve">Η τριμελής επιτροπή ανακοινώνει το αποτέλεσμα και τα σχετικά επιχειρήματα σε ένα σύντομο κείμενο </w:t>
      </w:r>
      <w:r w:rsidRPr="00BE012E">
        <w:rPr>
          <w:b/>
          <w:color w:val="FF0000"/>
        </w:rPr>
        <w:t>5΄</w:t>
      </w:r>
    </w:p>
    <w:p w:rsidR="00123DEB" w:rsidRPr="00BE012E" w:rsidRDefault="00123DEB" w:rsidP="00123DEB">
      <w:pPr>
        <w:pStyle w:val="ListParagraph"/>
        <w:numPr>
          <w:ilvl w:val="0"/>
          <w:numId w:val="11"/>
        </w:numPr>
        <w:autoSpaceDE w:val="0"/>
        <w:autoSpaceDN w:val="0"/>
        <w:adjustRightInd w:val="0"/>
        <w:spacing w:after="160" w:line="360" w:lineRule="auto"/>
        <w:jc w:val="both"/>
      </w:pPr>
      <w:r w:rsidRPr="00BE012E">
        <w:rPr>
          <w:b/>
        </w:rPr>
        <w:t>Συζητάμε για την έκβαση της διαδικασίας.</w:t>
      </w:r>
      <w:r w:rsidRPr="00BE012E">
        <w:t xml:space="preserve"> (ποιά ήταν τα δυνατά της σημεία, ποιές ήταν οι αδυναμίες της, πώς μπορούμε να το βελτιώσουμε)</w:t>
      </w:r>
      <w:r w:rsidRPr="00AE78DC">
        <w:rPr>
          <w:b/>
          <w:color w:val="FF0000"/>
        </w:rPr>
        <w:t xml:space="preserve"> </w:t>
      </w:r>
      <w:r w:rsidR="00BA477F" w:rsidRPr="00EE5564">
        <w:rPr>
          <w:b/>
          <w:color w:val="FF0000"/>
        </w:rPr>
        <w:t>5</w:t>
      </w:r>
      <w:r w:rsidRPr="00EE5564">
        <w:rPr>
          <w:color w:val="FF0000"/>
        </w:rPr>
        <w:t>΄</w:t>
      </w:r>
      <w:r w:rsidRPr="00BE012E">
        <w:t xml:space="preserve"> </w:t>
      </w:r>
    </w:p>
    <w:p w:rsidR="00123DEB" w:rsidRPr="00BE012E" w:rsidRDefault="00123DEB" w:rsidP="00123DEB">
      <w:pPr>
        <w:pStyle w:val="ListParagraph"/>
        <w:numPr>
          <w:ilvl w:val="0"/>
          <w:numId w:val="11"/>
        </w:numPr>
        <w:autoSpaceDE w:val="0"/>
        <w:autoSpaceDN w:val="0"/>
        <w:adjustRightInd w:val="0"/>
        <w:spacing w:after="160" w:line="360" w:lineRule="auto"/>
        <w:jc w:val="both"/>
      </w:pPr>
      <w:r w:rsidRPr="00BE012E">
        <w:rPr>
          <w:b/>
        </w:rPr>
        <w:t>Εμπλουτίζουμε και παρουσιάζουμε πάλι το χάρτη εννοιών που είχε φτιαχτεί μετά τον καταιγισμό ιδεών και βλέπουμε αν είχαμε προστιθέμενη γνώση.</w:t>
      </w:r>
      <w:r w:rsidRPr="00BE012E">
        <w:t xml:space="preserve"> </w:t>
      </w:r>
      <w:r w:rsidRPr="00BE012E">
        <w:rPr>
          <w:b/>
          <w:color w:val="FF0000"/>
        </w:rPr>
        <w:t>5΄</w:t>
      </w:r>
    </w:p>
    <w:p w:rsidR="00241477" w:rsidRDefault="00241477" w:rsidP="00241477">
      <w:pPr>
        <w:pStyle w:val="ListParagraph"/>
        <w:autoSpaceDE w:val="0"/>
        <w:autoSpaceDN w:val="0"/>
        <w:adjustRightInd w:val="0"/>
        <w:spacing w:after="0" w:line="240" w:lineRule="auto"/>
        <w:jc w:val="center"/>
        <w:rPr>
          <w:rFonts w:eastAsia="TimesNewRoman,Bold" w:cs="TimesNewRoman,Bold"/>
          <w:b/>
          <w:bCs/>
          <w:color w:val="000000"/>
          <w:u w:val="single"/>
        </w:rPr>
      </w:pPr>
    </w:p>
    <w:p w:rsidR="00241477" w:rsidRPr="00241477" w:rsidRDefault="00241477" w:rsidP="00241477">
      <w:pPr>
        <w:pStyle w:val="ListParagraph"/>
        <w:autoSpaceDE w:val="0"/>
        <w:autoSpaceDN w:val="0"/>
        <w:adjustRightInd w:val="0"/>
        <w:spacing w:after="0" w:line="240" w:lineRule="auto"/>
        <w:jc w:val="center"/>
        <w:rPr>
          <w:rFonts w:eastAsia="TimesNewRoman,Bold" w:cs="TimesNewRoman,Bold"/>
          <w:b/>
          <w:bCs/>
          <w:color w:val="000000"/>
          <w:u w:val="single"/>
        </w:rPr>
      </w:pPr>
      <w:r w:rsidRPr="00241477">
        <w:rPr>
          <w:rFonts w:eastAsia="TimesNewRoman,Bold" w:cs="TimesNewRoman,Bold"/>
          <w:b/>
          <w:bCs/>
          <w:color w:val="000000"/>
          <w:u w:val="single"/>
        </w:rPr>
        <w:t>ΣΗΜΕΙΩΣΕΙΣ</w:t>
      </w:r>
    </w:p>
    <w:p w:rsidR="00241477" w:rsidRPr="00241477" w:rsidRDefault="00241477" w:rsidP="00241477">
      <w:pPr>
        <w:pStyle w:val="ListParagraph"/>
        <w:numPr>
          <w:ilvl w:val="0"/>
          <w:numId w:val="6"/>
        </w:numPr>
        <w:autoSpaceDE w:val="0"/>
        <w:autoSpaceDN w:val="0"/>
        <w:adjustRightInd w:val="0"/>
        <w:spacing w:after="0" w:line="240" w:lineRule="auto"/>
        <w:jc w:val="center"/>
        <w:rPr>
          <w:rFonts w:eastAsia="TimesNewRoman,Bold" w:cs="TimesNewRoman,Bold"/>
          <w:b/>
          <w:bCs/>
          <w:color w:val="000000"/>
          <w:u w:val="single"/>
        </w:rPr>
      </w:pPr>
    </w:p>
    <w:p w:rsidR="00241477" w:rsidRPr="00241477" w:rsidRDefault="00241477" w:rsidP="00241477">
      <w:pPr>
        <w:pStyle w:val="ListParagraph"/>
        <w:autoSpaceDE w:val="0"/>
        <w:autoSpaceDN w:val="0"/>
        <w:adjustRightInd w:val="0"/>
        <w:spacing w:after="0" w:line="240" w:lineRule="auto"/>
        <w:jc w:val="center"/>
        <w:rPr>
          <w:rFonts w:eastAsia="TimesNewRoman,Bold" w:cs="TimesNewRoman,Bold"/>
          <w:b/>
          <w:bCs/>
          <w:color w:val="000000"/>
          <w:u w:val="single"/>
        </w:rPr>
      </w:pPr>
      <w:r w:rsidRPr="00241477">
        <w:rPr>
          <w:rFonts w:eastAsia="TimesNewRoman,Bold" w:cs="TimesNewRoman,Bold"/>
          <w:b/>
          <w:bCs/>
          <w:color w:val="000000"/>
          <w:u w:val="single"/>
        </w:rPr>
        <w:t>ΑΝΤΙΠΑΡΑΘΕΣΗ ΑΠΟΨΕΩΝ ΩΣ ΔΙΔΑΚΤΙΚΗ ΤΕΧΝΙΚΗ</w:t>
      </w:r>
    </w:p>
    <w:p w:rsidR="00241477" w:rsidRPr="00D57A1C" w:rsidRDefault="00241477" w:rsidP="00241477">
      <w:pPr>
        <w:pStyle w:val="NormalWeb"/>
        <w:ind w:left="720"/>
        <w:jc w:val="both"/>
        <w:rPr>
          <w:rFonts w:asciiTheme="minorHAnsi" w:hAnsiTheme="minorHAnsi"/>
          <w:b/>
          <w:sz w:val="22"/>
          <w:szCs w:val="22"/>
        </w:rPr>
      </w:pPr>
      <w:r w:rsidRPr="00D57A1C">
        <w:rPr>
          <w:rFonts w:asciiTheme="minorHAnsi" w:hAnsiTheme="minorHAnsi"/>
          <w:b/>
          <w:sz w:val="22"/>
          <w:szCs w:val="22"/>
        </w:rPr>
        <w:t xml:space="preserve">Το </w:t>
      </w:r>
      <w:r w:rsidRPr="00D57A1C">
        <w:rPr>
          <w:rFonts w:asciiTheme="minorHAnsi" w:hAnsiTheme="minorHAnsi"/>
          <w:b/>
          <w:sz w:val="22"/>
          <w:szCs w:val="22"/>
          <w:lang w:val="en-US"/>
        </w:rPr>
        <w:t>debate</w:t>
      </w:r>
      <w:r w:rsidRPr="00D57A1C">
        <w:rPr>
          <w:rFonts w:asciiTheme="minorHAnsi" w:hAnsiTheme="minorHAnsi"/>
          <w:b/>
          <w:sz w:val="22"/>
          <w:szCs w:val="22"/>
        </w:rPr>
        <w:t xml:space="preserve"> είναι ένας αγώνας επιχειρημάτων και πειθούς γύρω από ένα αμφιλεγόμενο ζήτημα.</w:t>
      </w:r>
      <w:r w:rsidRPr="00D57A1C">
        <w:rPr>
          <w:rFonts w:asciiTheme="minorHAnsi" w:hAnsiTheme="minorHAnsi"/>
          <w:sz w:val="22"/>
          <w:szCs w:val="22"/>
        </w:rPr>
        <w:t xml:space="preserve"> Μετά από ολιγόλεπτη προετοιμασία, 2 ή 4 ομάδες ομιλητών αναπτύσσουν την επιχειρηματολογία τους για το ζήτημα </w:t>
      </w:r>
      <w:r>
        <w:rPr>
          <w:rFonts w:asciiTheme="minorHAnsi" w:hAnsiTheme="minorHAnsi"/>
          <w:sz w:val="22"/>
          <w:szCs w:val="22"/>
        </w:rPr>
        <w:t>της αντιπαράθεσης</w:t>
      </w:r>
      <w:r w:rsidRPr="00D57A1C">
        <w:rPr>
          <w:rFonts w:asciiTheme="minorHAnsi" w:hAnsiTheme="minorHAnsi"/>
          <w:sz w:val="22"/>
          <w:szCs w:val="22"/>
        </w:rPr>
        <w:t>, αντικρούοντας τα επιχειρήματα των α</w:t>
      </w:r>
      <w:r>
        <w:rPr>
          <w:rFonts w:asciiTheme="minorHAnsi" w:hAnsiTheme="minorHAnsi"/>
          <w:sz w:val="22"/>
          <w:szCs w:val="22"/>
        </w:rPr>
        <w:t>ντιπάλων σε ολιγόλεπτους λόγους.</w:t>
      </w:r>
      <w:r w:rsidRPr="00D57A1C">
        <w:rPr>
          <w:rFonts w:asciiTheme="minorHAnsi" w:hAnsiTheme="minorHAnsi"/>
          <w:sz w:val="22"/>
          <w:szCs w:val="22"/>
        </w:rPr>
        <w:t xml:space="preserve"> Οι </w:t>
      </w:r>
      <w:r w:rsidR="001A2273">
        <w:rPr>
          <w:rFonts w:asciiTheme="minorHAnsi" w:hAnsiTheme="minorHAnsi"/>
          <w:sz w:val="22"/>
          <w:szCs w:val="22"/>
        </w:rPr>
        <w:t xml:space="preserve">δυμμετέχοντες </w:t>
      </w:r>
      <w:r w:rsidRPr="00D57A1C">
        <w:rPr>
          <w:rFonts w:asciiTheme="minorHAnsi" w:hAnsiTheme="minorHAnsi"/>
          <w:sz w:val="22"/>
          <w:szCs w:val="22"/>
        </w:rPr>
        <w:t xml:space="preserve">αναπτύσσουν την επιχειρηματολογία τους ανεξαρτήτως των προσωπικών τους απόψεων, ενώ </w:t>
      </w:r>
      <w:r w:rsidR="00647C89">
        <w:rPr>
          <w:rFonts w:asciiTheme="minorHAnsi" w:hAnsiTheme="minorHAnsi"/>
          <w:sz w:val="22"/>
          <w:szCs w:val="22"/>
        </w:rPr>
        <w:t>τη νικήτρια ομάδα,</w:t>
      </w:r>
      <w:r w:rsidRPr="00D57A1C">
        <w:rPr>
          <w:rFonts w:asciiTheme="minorHAnsi" w:hAnsiTheme="minorHAnsi"/>
          <w:sz w:val="22"/>
          <w:szCs w:val="22"/>
        </w:rPr>
        <w:t xml:space="preserve"> αναδεικνύει μία </w:t>
      </w:r>
      <w:r w:rsidR="00647C89">
        <w:rPr>
          <w:rFonts w:asciiTheme="minorHAnsi" w:hAnsiTheme="minorHAnsi"/>
          <w:sz w:val="22"/>
          <w:szCs w:val="22"/>
        </w:rPr>
        <w:t>επιτροπή</w:t>
      </w:r>
      <w:r w:rsidRPr="00D57A1C">
        <w:rPr>
          <w:rFonts w:asciiTheme="minorHAnsi" w:hAnsiTheme="minorHAnsi"/>
          <w:sz w:val="22"/>
          <w:szCs w:val="22"/>
        </w:rPr>
        <w:t xml:space="preserve"> </w:t>
      </w:r>
      <w:r w:rsidRPr="00D57A1C">
        <w:rPr>
          <w:rFonts w:asciiTheme="minorHAnsi" w:hAnsiTheme="minorHAnsi"/>
          <w:sz w:val="22"/>
          <w:szCs w:val="22"/>
        </w:rPr>
        <w:lastRenderedPageBreak/>
        <w:t>κριτών που αξιολογεί την τεκμηρίωση και παρουσίαση των επιχειρημάτων</w:t>
      </w:r>
      <w:r w:rsidR="00AA3597">
        <w:rPr>
          <w:rFonts w:asciiTheme="minorHAnsi" w:hAnsiTheme="minorHAnsi"/>
          <w:sz w:val="22"/>
          <w:szCs w:val="22"/>
        </w:rPr>
        <w:t xml:space="preserve">. </w:t>
      </w:r>
      <w:r>
        <w:rPr>
          <w:rFonts w:asciiTheme="minorHAnsi" w:hAnsiTheme="minorHAnsi"/>
          <w:sz w:val="22"/>
          <w:szCs w:val="22"/>
        </w:rPr>
        <w:t>Τ</w:t>
      </w:r>
      <w:r w:rsidRPr="00D57A1C">
        <w:rPr>
          <w:rFonts w:asciiTheme="minorHAnsi" w:hAnsiTheme="minorHAnsi"/>
          <w:sz w:val="22"/>
          <w:szCs w:val="22"/>
        </w:rPr>
        <w:t xml:space="preserve">ο debate έχει πολλαπλά οφέλη, τόσο για τους συμμετέχοντες όσο και για τις κοινωνίες στις οποίες ζουν. </w:t>
      </w:r>
      <w:r w:rsidRPr="00D57A1C">
        <w:rPr>
          <w:rFonts w:asciiTheme="minorHAnsi" w:hAnsiTheme="minorHAnsi"/>
          <w:b/>
          <w:sz w:val="22"/>
          <w:szCs w:val="22"/>
        </w:rPr>
        <w:t>Επιτρέπει την καλλιέργεια σημαντικών ικανοτήτων μέσω της μη τυπικής μάθησης (non-formal education) και διδάσκει τους συμμετέχοντες κριτική σκέψη, λογική επιχειρηματολογία και αποδοτική επικοινωνία μέσα σε ομάδες αλλά και ανάμεσά τους. Επίσης διδάσκει την σωστή έρευνα, τόσο ακαδημαϊκού επιπέδου όσο και σε επίπεδο επικαιρότητας, για την δημιουργία τεκμηριωμένων και ορθών θέσεων.</w:t>
      </w:r>
    </w:p>
    <w:p w:rsidR="00241477" w:rsidRPr="00D57A1C" w:rsidRDefault="00241477" w:rsidP="00241477">
      <w:pPr>
        <w:pStyle w:val="NormalWeb"/>
        <w:ind w:left="720"/>
        <w:jc w:val="both"/>
        <w:rPr>
          <w:rFonts w:asciiTheme="minorHAnsi" w:hAnsiTheme="minorHAnsi"/>
          <w:sz w:val="22"/>
          <w:szCs w:val="22"/>
        </w:rPr>
      </w:pPr>
      <w:r w:rsidRPr="00D57A1C">
        <w:rPr>
          <w:rFonts w:asciiTheme="minorHAnsi" w:hAnsiTheme="minorHAnsi"/>
          <w:b/>
          <w:sz w:val="22"/>
          <w:szCs w:val="22"/>
        </w:rPr>
        <w:t>Το debate επίσης βοηθά στην ενίσχυση της κοινωνίας των πολιτών και της δημοκρατίας μας</w:t>
      </w:r>
      <w:r w:rsidRPr="00D57A1C">
        <w:rPr>
          <w:rFonts w:asciiTheme="minorHAnsi" w:hAnsiTheme="minorHAnsi"/>
          <w:sz w:val="22"/>
          <w:szCs w:val="22"/>
        </w:rPr>
        <w:t xml:space="preserve">, καθώς δίνει στους συμμετέχοντές του τα εφόδια να εντοπίζουν και να απορρίπτουν το λαϊκισμό, τη δημαγωγία και τη μισαλλοδοξία, </w:t>
      </w:r>
      <w:r w:rsidRPr="00D57A1C">
        <w:rPr>
          <w:rFonts w:asciiTheme="minorHAnsi" w:hAnsiTheme="minorHAnsi"/>
          <w:b/>
          <w:sz w:val="22"/>
          <w:szCs w:val="22"/>
        </w:rPr>
        <w:t xml:space="preserve">επιτρέπει την εξέταση θεμάτων και από την οπτική γωνία μειονοτήτων </w:t>
      </w:r>
      <w:r w:rsidRPr="00D57A1C">
        <w:rPr>
          <w:rFonts w:asciiTheme="minorHAnsi" w:hAnsiTheme="minorHAnsi"/>
          <w:sz w:val="22"/>
          <w:szCs w:val="22"/>
        </w:rPr>
        <w:t xml:space="preserve">και παροτρύνει την κριτική προσέγγιση πολιτικών και θέσεων όλου του πολιτικού φάσματος. </w:t>
      </w:r>
    </w:p>
    <w:p w:rsidR="00241477" w:rsidRPr="00D57A1C" w:rsidRDefault="00241477" w:rsidP="00241477">
      <w:pPr>
        <w:pStyle w:val="NormalWeb"/>
        <w:ind w:left="720"/>
        <w:jc w:val="both"/>
        <w:rPr>
          <w:rFonts w:asciiTheme="minorHAnsi" w:hAnsiTheme="minorHAnsi"/>
          <w:sz w:val="22"/>
          <w:szCs w:val="22"/>
        </w:rPr>
      </w:pPr>
      <w:r w:rsidRPr="00D57A1C">
        <w:rPr>
          <w:rStyle w:val="Strong"/>
          <w:rFonts w:asciiTheme="minorHAnsi" w:hAnsiTheme="minorHAnsi"/>
          <w:sz w:val="22"/>
          <w:szCs w:val="22"/>
        </w:rPr>
        <w:t>Η μαθησιακή διάσταση του debate</w:t>
      </w:r>
    </w:p>
    <w:p w:rsidR="00241477" w:rsidRPr="00B011B1" w:rsidRDefault="00241477" w:rsidP="00241477">
      <w:pPr>
        <w:pStyle w:val="NormalWeb"/>
        <w:ind w:left="720"/>
        <w:jc w:val="both"/>
        <w:rPr>
          <w:rFonts w:asciiTheme="minorHAnsi" w:hAnsiTheme="minorHAnsi"/>
          <w:sz w:val="22"/>
          <w:szCs w:val="22"/>
        </w:rPr>
      </w:pPr>
      <w:r>
        <w:rPr>
          <w:rFonts w:asciiTheme="minorHAnsi" w:hAnsiTheme="minorHAnsi"/>
          <w:sz w:val="22"/>
          <w:szCs w:val="22"/>
        </w:rPr>
        <w:t>Η αντιπαράθεση απόψεων (</w:t>
      </w:r>
      <w:r>
        <w:rPr>
          <w:rFonts w:asciiTheme="minorHAnsi" w:hAnsiTheme="minorHAnsi"/>
          <w:sz w:val="22"/>
          <w:szCs w:val="22"/>
          <w:lang w:val="en-US"/>
        </w:rPr>
        <w:t>debate</w:t>
      </w:r>
      <w:r w:rsidRPr="003A442C">
        <w:rPr>
          <w:rFonts w:asciiTheme="minorHAnsi" w:hAnsiTheme="minorHAnsi"/>
          <w:sz w:val="22"/>
          <w:szCs w:val="22"/>
        </w:rPr>
        <w:t>)</w:t>
      </w:r>
      <w:r w:rsidRPr="00B011B1">
        <w:rPr>
          <w:rFonts w:asciiTheme="minorHAnsi" w:hAnsiTheme="minorHAnsi"/>
          <w:sz w:val="22"/>
          <w:szCs w:val="22"/>
        </w:rPr>
        <w:t>, προβάλλει την εξοικείωση των ομιλητών με την επιχειρηματολογία και το δημόσιο λόγο. Οι συμμετέχοντες, μαθαίνουν να απευθύνονται σε ακροατήριο και να αναπτύσσουν ολοκληρωμένα και ορθά τεκμηριωμένα επιχειρήματα. Η βελτίωση της ικανότητας λόγου και των δεξιοτήτων επικοινωνίας, η παρουσίαση σωστά επεξηγημένων θέσεων, η σφαιρική προσέγγιση θεμάτων και η ταχύτερη και πιο δομημένη σκέψη είναι μερικά από τα οφέλη που αποκομίζουν οι ομιλητές από το debate, σε πρώτο επίπεδο.</w:t>
      </w:r>
    </w:p>
    <w:p w:rsidR="00241477" w:rsidRPr="00B011B1" w:rsidRDefault="00241477" w:rsidP="00241477">
      <w:pPr>
        <w:pStyle w:val="NormalWeb"/>
        <w:ind w:left="720"/>
        <w:jc w:val="both"/>
        <w:rPr>
          <w:rFonts w:asciiTheme="minorHAnsi" w:hAnsiTheme="minorHAnsi"/>
          <w:sz w:val="22"/>
          <w:szCs w:val="22"/>
        </w:rPr>
      </w:pPr>
      <w:r w:rsidRPr="00B011B1">
        <w:rPr>
          <w:rFonts w:asciiTheme="minorHAnsi" w:hAnsiTheme="minorHAnsi"/>
          <w:sz w:val="22"/>
          <w:szCs w:val="22"/>
        </w:rPr>
        <w:t>Σε δεύτερο επίπεδο η έκθεση των συμμετεχόντων σε μία ευρεία γκάμα θεμάτων συζήτησης από τη διεθνή επικαιρότητα, διευρύνει τους προβληματισμούς και βοηθά στην ανάπτυξη άποψης επί ζητημάτων με τα οποία σε αρκετές περιπτώσεις οι συμμετέχοντες δεν είχαν έρθει σε προηγούμενη επαφή.</w:t>
      </w:r>
    </w:p>
    <w:p w:rsidR="00241477" w:rsidRPr="00B011B1" w:rsidRDefault="00241477" w:rsidP="00241477">
      <w:pPr>
        <w:pStyle w:val="NormalWeb"/>
        <w:ind w:left="720"/>
        <w:jc w:val="both"/>
        <w:rPr>
          <w:rFonts w:asciiTheme="minorHAnsi" w:hAnsiTheme="minorHAnsi"/>
          <w:sz w:val="22"/>
          <w:szCs w:val="22"/>
        </w:rPr>
      </w:pPr>
      <w:r w:rsidRPr="00B011B1">
        <w:rPr>
          <w:rFonts w:asciiTheme="minorHAnsi" w:hAnsiTheme="minorHAnsi"/>
          <w:sz w:val="22"/>
          <w:szCs w:val="22"/>
        </w:rPr>
        <w:t>Ταυτόχρονα, η εξεύρεση επιχειρηματολογίας σε απόψεις που ενδεχομένως ο ομιλητής να μην υποστηρίζει - όπως γίνεται συχνά στο debate - τοποθετεί τους συμμετέχοντες στη θέση ανθρώπων με τους οποίους ενδέχεται να διαφωνούν. Με αυτόν τον τρόπο καλλιεργείται η συνεργασία και η ανεκτικότητα και προωθείται η κατανόηση ότι οι διαφορές μεταξύ απόψεων, είναι επιλύσιμες μέσω της λογικής και της συζήτησης, στα πλαίσια ενός πολιτισμένου διαλόγου και μακριά από μία στείρα περιχαρακωμένη αντιπαράθεση.</w:t>
      </w:r>
    </w:p>
    <w:p w:rsidR="00525D45" w:rsidRPr="00C709DF" w:rsidRDefault="00525D45" w:rsidP="00525D45">
      <w:pPr>
        <w:pStyle w:val="1"/>
        <w:autoSpaceDE w:val="0"/>
        <w:autoSpaceDN w:val="0"/>
        <w:adjustRightInd w:val="0"/>
        <w:spacing w:after="160" w:line="276" w:lineRule="auto"/>
        <w:ind w:left="0"/>
        <w:rPr>
          <w:rFonts w:asciiTheme="minorHAnsi" w:hAnsiTheme="minorHAnsi"/>
          <w:sz w:val="22"/>
          <w:szCs w:val="22"/>
        </w:rPr>
      </w:pPr>
    </w:p>
    <w:p w:rsidR="00E216C3" w:rsidRDefault="00E216C3" w:rsidP="007035EA">
      <w:pPr>
        <w:spacing w:line="360" w:lineRule="auto"/>
        <w:jc w:val="center"/>
        <w:rPr>
          <w:b/>
          <w:u w:val="single"/>
        </w:rPr>
      </w:pPr>
    </w:p>
    <w:p w:rsidR="00E216C3" w:rsidRDefault="00E216C3" w:rsidP="007035EA">
      <w:pPr>
        <w:spacing w:line="360" w:lineRule="auto"/>
        <w:jc w:val="center"/>
        <w:rPr>
          <w:b/>
          <w:u w:val="single"/>
        </w:rPr>
      </w:pPr>
    </w:p>
    <w:p w:rsidR="00E216C3" w:rsidRDefault="00E216C3" w:rsidP="007035EA">
      <w:pPr>
        <w:spacing w:line="360" w:lineRule="auto"/>
        <w:jc w:val="center"/>
        <w:rPr>
          <w:b/>
          <w:u w:val="single"/>
        </w:rPr>
      </w:pPr>
    </w:p>
    <w:p w:rsidR="004545A0" w:rsidRDefault="00B43F73" w:rsidP="007035EA">
      <w:pPr>
        <w:spacing w:line="360" w:lineRule="auto"/>
        <w:jc w:val="center"/>
        <w:rPr>
          <w:b/>
          <w:u w:val="single"/>
        </w:rPr>
      </w:pPr>
      <w:r w:rsidRPr="00C709DF">
        <w:rPr>
          <w:b/>
          <w:u w:val="single"/>
        </w:rPr>
        <w:lastRenderedPageBreak/>
        <w:t>Παράδειγμα</w:t>
      </w:r>
      <w:r w:rsidR="004545A0">
        <w:rPr>
          <w:b/>
          <w:u w:val="single"/>
        </w:rPr>
        <w:t xml:space="preserve"> Θέσεων – Αντιθέσεων</w:t>
      </w:r>
    </w:p>
    <w:p w:rsidR="007035EA" w:rsidRPr="00C709DF" w:rsidRDefault="00B43F73" w:rsidP="007035EA">
      <w:pPr>
        <w:spacing w:line="360" w:lineRule="auto"/>
        <w:jc w:val="center"/>
        <w:rPr>
          <w:b/>
          <w:color w:val="FF0000"/>
          <w:u w:val="single"/>
        </w:rPr>
      </w:pPr>
      <w:r w:rsidRPr="00C709DF">
        <w:rPr>
          <w:b/>
        </w:rPr>
        <w:t xml:space="preserve"> «Χρήση ανανεώσιμων πηγών ενέργειας»</w:t>
      </w:r>
      <w:r w:rsidR="007035EA" w:rsidRPr="00C709DF">
        <w:rPr>
          <w:b/>
        </w:rPr>
        <w:t xml:space="preserve"> </w:t>
      </w:r>
    </w:p>
    <w:p w:rsidR="00B43F73" w:rsidRPr="00C709DF" w:rsidRDefault="00B43F73" w:rsidP="00B43F73">
      <w:pPr>
        <w:tabs>
          <w:tab w:val="left" w:pos="1350"/>
        </w:tabs>
        <w:spacing w:after="240" w:line="360" w:lineRule="auto"/>
        <w:ind w:left="397"/>
        <w:jc w:val="both"/>
        <w:rPr>
          <w:b/>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5"/>
        <w:gridCol w:w="4050"/>
      </w:tblGrid>
      <w:tr w:rsidR="00B43F73" w:rsidRPr="00C709DF" w:rsidTr="009C7D32">
        <w:tc>
          <w:tcPr>
            <w:tcW w:w="4075" w:type="dxa"/>
          </w:tcPr>
          <w:p w:rsidR="00B43F73" w:rsidRPr="00C709DF" w:rsidRDefault="00B43F73" w:rsidP="009C7D32">
            <w:pPr>
              <w:spacing w:after="240" w:line="360" w:lineRule="auto"/>
              <w:ind w:left="397"/>
              <w:jc w:val="center"/>
              <w:rPr>
                <w:b/>
              </w:rPr>
            </w:pPr>
            <w:r w:rsidRPr="00C709DF">
              <w:rPr>
                <w:b/>
              </w:rPr>
              <w:t>ΘΕΣΕΙΣ</w:t>
            </w:r>
          </w:p>
        </w:tc>
        <w:tc>
          <w:tcPr>
            <w:tcW w:w="4050" w:type="dxa"/>
          </w:tcPr>
          <w:p w:rsidR="00B43F73" w:rsidRPr="00C709DF" w:rsidRDefault="00B43F73" w:rsidP="009C7D32">
            <w:pPr>
              <w:spacing w:after="240" w:line="360" w:lineRule="auto"/>
              <w:ind w:left="397"/>
              <w:jc w:val="center"/>
              <w:rPr>
                <w:b/>
              </w:rPr>
            </w:pPr>
            <w:r w:rsidRPr="00C709DF">
              <w:rPr>
                <w:b/>
              </w:rPr>
              <w:t>ΑΝΤΙΘΕΣΕΙΣ</w:t>
            </w:r>
          </w:p>
        </w:tc>
      </w:tr>
      <w:tr w:rsidR="00B43F73" w:rsidRPr="00C709DF" w:rsidTr="009C7D32">
        <w:tc>
          <w:tcPr>
            <w:tcW w:w="4075" w:type="dxa"/>
          </w:tcPr>
          <w:p w:rsidR="00B43F73" w:rsidRPr="00C709DF" w:rsidRDefault="00B43F73" w:rsidP="00DF3C3F">
            <w:pPr>
              <w:numPr>
                <w:ilvl w:val="0"/>
                <w:numId w:val="9"/>
              </w:numPr>
              <w:spacing w:after="240" w:line="360" w:lineRule="auto"/>
              <w:ind w:left="397"/>
            </w:pPr>
            <w:r w:rsidRPr="00C709DF">
              <w:t xml:space="preserve">Οι ανανεώσιμες πηγές ενέργειας είναι φθηνότερες και επιδέχονται ευκολότερα δημόσια διαχείριση και έλεγχο από ότι οι συμβατικές. Επίσης ο εξοπλισμός είναι απλός στην κατασκευή και τη συντήρηση και έχει μεγάλο χρόνο ζωής. </w:t>
            </w:r>
          </w:p>
        </w:tc>
        <w:tc>
          <w:tcPr>
            <w:tcW w:w="4050" w:type="dxa"/>
          </w:tcPr>
          <w:p w:rsidR="00B43F73" w:rsidRPr="00C709DF" w:rsidRDefault="00B43F73" w:rsidP="00DF3C3F">
            <w:pPr>
              <w:numPr>
                <w:ilvl w:val="0"/>
                <w:numId w:val="9"/>
              </w:numPr>
              <w:spacing w:after="240" w:line="360" w:lineRule="auto"/>
              <w:ind w:left="397"/>
            </w:pPr>
            <w:r w:rsidRPr="00C709DF">
              <w:t>Το οικονομικό κόστος δεν είναι και τόσο χαμηλό αφού πρέπει να δημιουργηθούν καινούργιες εγκαταστάσεις και να αγοραστούν νέοι εξοπλισμοί ώστε να είμαστε σε θέση να εκμεταλλευτούμε αυτές τις μορφές ενέργειας.</w:t>
            </w:r>
          </w:p>
        </w:tc>
      </w:tr>
      <w:tr w:rsidR="00B43F73" w:rsidRPr="00C709DF" w:rsidTr="009C7D32">
        <w:tc>
          <w:tcPr>
            <w:tcW w:w="4075" w:type="dxa"/>
          </w:tcPr>
          <w:p w:rsidR="00B43F73" w:rsidRPr="00C709DF" w:rsidRDefault="00B43F73" w:rsidP="00DF3C3F">
            <w:pPr>
              <w:numPr>
                <w:ilvl w:val="0"/>
                <w:numId w:val="9"/>
              </w:numPr>
              <w:spacing w:after="240" w:line="360" w:lineRule="auto"/>
              <w:ind w:left="397"/>
            </w:pPr>
            <w:r w:rsidRPr="00C709DF">
              <w:t>Με τη χρησιμοποίηση τους η  υποβάθμιση του περιβάλλοντος περιορίζεται στο ελάχιστο. Επειδή είναι αποκεντρωμένες δεν ρυπαίνουν ποιοτικά και ποσοτικά το περιβάλλον όσο οι παραδοσιακές μορφές ενέργει</w:t>
            </w:r>
            <w:r w:rsidR="00D81E17">
              <w:t>ας. Ακόμη μέσω της χρησιμοποίησή</w:t>
            </w:r>
            <w:r w:rsidRPr="00C709DF">
              <w:t xml:space="preserve">ς τους </w:t>
            </w:r>
            <w:r w:rsidR="007E7F7E">
              <w:t xml:space="preserve">αποφεύγουμε </w:t>
            </w:r>
            <w:r w:rsidR="00D81E17">
              <w:t>τις</w:t>
            </w:r>
            <w:r w:rsidR="007E7F7E">
              <w:t xml:space="preserve"> κλιματικές αλλαγές,</w:t>
            </w:r>
            <w:r w:rsidRPr="00C709DF">
              <w:t xml:space="preserve"> αφού δεν θα παράγονται πλέον τα αέρια του θερμοκηπίου, που είναι αποτέλεσμα </w:t>
            </w:r>
            <w:r w:rsidR="005F57CB">
              <w:t xml:space="preserve">της καύσης </w:t>
            </w:r>
            <w:r w:rsidRPr="00C709DF">
              <w:t xml:space="preserve">των συμβατικών καυσίμων, και </w:t>
            </w:r>
            <w:r w:rsidR="005F57CB">
              <w:t>συμβάλλουν</w:t>
            </w:r>
            <w:r w:rsidRPr="00C709DF">
              <w:t xml:space="preserve"> στην αύξηση της θερμοκρασίας του πλανήτη.      </w:t>
            </w:r>
          </w:p>
        </w:tc>
        <w:tc>
          <w:tcPr>
            <w:tcW w:w="4050" w:type="dxa"/>
          </w:tcPr>
          <w:p w:rsidR="00B43F73" w:rsidRPr="00C709DF" w:rsidRDefault="00B43F73" w:rsidP="00D81E17">
            <w:pPr>
              <w:numPr>
                <w:ilvl w:val="0"/>
                <w:numId w:val="9"/>
              </w:numPr>
              <w:spacing w:after="240" w:line="360" w:lineRule="auto"/>
              <w:ind w:left="397"/>
            </w:pPr>
            <w:r w:rsidRPr="00C709DF">
              <w:t xml:space="preserve">Οι ανανεώσιμες πηγές ενέργειας δεν είναι περιβαλλοντικά απολύτως αβλαβείς. Οι ηλιακοί συλλέκτες και τα αιολικά πάρκα απαιτούν μεγάλες εκτάσεις γης, οι ανεμογεννήτριες δημιουργούν αισθητική ρύπανση και ηχορύπανση και τα υδροηλεκτρικά φράγματα πλημμυρίζουν περιοχές οι οποίες προηγουμένως καλλιεργούνταν ή κατοικούνταν. </w:t>
            </w:r>
          </w:p>
        </w:tc>
      </w:tr>
      <w:tr w:rsidR="00B43F73" w:rsidRPr="00C709DF" w:rsidTr="009C7D32">
        <w:tc>
          <w:tcPr>
            <w:tcW w:w="4075" w:type="dxa"/>
          </w:tcPr>
          <w:p w:rsidR="00B43F73" w:rsidRPr="00C709DF" w:rsidRDefault="00B43F73" w:rsidP="00F826AE">
            <w:pPr>
              <w:numPr>
                <w:ilvl w:val="0"/>
                <w:numId w:val="9"/>
              </w:numPr>
              <w:spacing w:after="240" w:line="360" w:lineRule="auto"/>
              <w:ind w:left="397"/>
              <w:jc w:val="both"/>
            </w:pPr>
            <w:r w:rsidRPr="00C709DF">
              <w:t xml:space="preserve">Οι ανανεώσιμες πηγές ενέργειας είναι άφθονες και ποικίλες.  Με τη σωστή </w:t>
            </w:r>
            <w:r w:rsidRPr="00C709DF">
              <w:lastRenderedPageBreak/>
              <w:t>διαχείριση μπορούν να παρέχουν στο μεγαλύτερο μέρος του πληθυσμού ενεργειακή αυτάρκεια και αυτοδιάθεση. Ακόμη λόγ</w:t>
            </w:r>
            <w:r w:rsidR="00F826AE">
              <w:t>ω</w:t>
            </w:r>
            <w:r w:rsidRPr="00C709DF">
              <w:t xml:space="preserve"> της ευελιξίας που παρουσιάζουν στην εφαρμογή </w:t>
            </w:r>
            <w:r w:rsidR="00D43746">
              <w:t xml:space="preserve">τους, </w:t>
            </w:r>
            <w:r w:rsidRPr="00C709DF">
              <w:t>μπορούν να παράγουν ενέργεια ανάλογη με τις ανάγκες του τοπικού πληθυσμού, καταργώντας έτσι την ανάγκη για τεράστιες μονάδες παραγωγής.</w:t>
            </w:r>
          </w:p>
        </w:tc>
        <w:tc>
          <w:tcPr>
            <w:tcW w:w="4050" w:type="dxa"/>
          </w:tcPr>
          <w:p w:rsidR="00B43F73" w:rsidRPr="00C709DF" w:rsidRDefault="00401BB9" w:rsidP="0048263E">
            <w:pPr>
              <w:numPr>
                <w:ilvl w:val="0"/>
                <w:numId w:val="9"/>
              </w:numPr>
              <w:spacing w:after="240" w:line="360" w:lineRule="auto"/>
              <w:ind w:left="397"/>
            </w:pPr>
            <w:r w:rsidRPr="00C709DF">
              <w:lastRenderedPageBreak/>
              <w:t xml:space="preserve">Οι ανανεώσιμες πηγές ενέργειας </w:t>
            </w:r>
            <w:r>
              <w:t>δ</w:t>
            </w:r>
            <w:r w:rsidR="00B43F73" w:rsidRPr="00C709DF">
              <w:t>εν διατίθενται σε άπειρες ποσότητες</w:t>
            </w:r>
            <w:r w:rsidR="002A55EB">
              <w:t>,</w:t>
            </w:r>
            <w:r w:rsidR="00B43F73" w:rsidRPr="00C709DF">
              <w:t xml:space="preserve"> </w:t>
            </w:r>
            <w:r w:rsidR="00B43F73" w:rsidRPr="00C709DF">
              <w:lastRenderedPageBreak/>
              <w:t xml:space="preserve">αφού </w:t>
            </w:r>
            <w:r>
              <w:t xml:space="preserve">οι μηχανές με τις οποίες τις εκμεταλλευόμαστε </w:t>
            </w:r>
            <w:r w:rsidR="0048263E">
              <w:t>έχουν μικρό συντελεστή απόδοσης. Γ</w:t>
            </w:r>
            <w:r w:rsidR="00B43F73" w:rsidRPr="00C709DF">
              <w:t>ι</w:t>
            </w:r>
            <w:r w:rsidR="0048263E">
              <w:t xml:space="preserve">’ </w:t>
            </w:r>
            <w:r w:rsidR="00B43F73" w:rsidRPr="00C709DF">
              <w:t>αυτό πρέπει να χρησιμοποιούνται με πολύ συγκεκριμένο ρυθμό. Επίσης δεν μπορούν να υποστηρίξουν οποιοδήποτε ανθρώπινο πληθυσμιακό μέγεθος ή κοινωνία που μεγε</w:t>
            </w:r>
            <w:r w:rsidR="0048263E">
              <w:t>ν</w:t>
            </w:r>
            <w:r w:rsidR="00B43F73" w:rsidRPr="00C709DF">
              <w:t xml:space="preserve">θύνεται πληθυσμιακά με οποιουσδήποτε «παράλογους» ρυθμούς.   </w:t>
            </w:r>
          </w:p>
        </w:tc>
      </w:tr>
      <w:tr w:rsidR="00B43F73" w:rsidRPr="00C709DF" w:rsidTr="009C7D32">
        <w:tc>
          <w:tcPr>
            <w:tcW w:w="4075" w:type="dxa"/>
          </w:tcPr>
          <w:p w:rsidR="00B43F73" w:rsidRPr="00C709DF" w:rsidRDefault="00B43F73" w:rsidP="00B43F73">
            <w:pPr>
              <w:numPr>
                <w:ilvl w:val="0"/>
                <w:numId w:val="9"/>
              </w:numPr>
              <w:spacing w:after="240" w:line="360" w:lineRule="auto"/>
              <w:ind w:left="397"/>
              <w:jc w:val="both"/>
            </w:pPr>
            <w:r w:rsidRPr="00C709DF">
              <w:lastRenderedPageBreak/>
              <w:t xml:space="preserve">Η ανεργία μπορεί εν μέρει να αντιμετωπιστεί με την αξιοποίηση των ανανεώσιμων πηγών ενέργειας, αφού συνεπάγεται μια αύξηση της απασχόλησης κατά 2 έως 18 φορές συγκριτικά με μη ανανεώσιμες πηγές ενέργειας. Ακόμη μπορούν να βοηθήσουν αποτελεσματικότερα στην ανάπτυξη των χωρών του Τρίτου Κόσμου.   </w:t>
            </w:r>
          </w:p>
        </w:tc>
        <w:tc>
          <w:tcPr>
            <w:tcW w:w="4050" w:type="dxa"/>
          </w:tcPr>
          <w:p w:rsidR="00B43F73" w:rsidRPr="00C709DF" w:rsidRDefault="00B43F73" w:rsidP="0048263E">
            <w:pPr>
              <w:numPr>
                <w:ilvl w:val="0"/>
                <w:numId w:val="9"/>
              </w:numPr>
              <w:spacing w:after="240" w:line="360" w:lineRule="auto"/>
              <w:ind w:left="397"/>
            </w:pPr>
            <w:r w:rsidRPr="00C709DF">
              <w:t xml:space="preserve">Η απασχόληση σε αυτό τον τομέα δεν μπορεί να είναι σταθερή αφού η παραγωγή της ενέργειας έχει τους ακόλουθους περιορισμούς: Η ενέργεια από βιομάζα μπορεί να είναι τόσο βιώσιμη όσο ακριβώς και η γεωργική πρακτική μέσω της οποίας παράγεται. Τέλος η παροχή και απόδοση της αιολικής, υδροηλεκτρικής και ηλιακής ενέργειας είναι εποχιακή και εξαρτάται από το γεωγραφικό πλάτος και το κλίμα της περιοχής στην οποία εγκαθίστανται. </w:t>
            </w:r>
          </w:p>
        </w:tc>
      </w:tr>
    </w:tbl>
    <w:p w:rsidR="00525D45" w:rsidRPr="00C709DF" w:rsidRDefault="00525D45" w:rsidP="00525D45">
      <w:pPr>
        <w:pStyle w:val="1"/>
        <w:autoSpaceDE w:val="0"/>
        <w:autoSpaceDN w:val="0"/>
        <w:adjustRightInd w:val="0"/>
        <w:spacing w:after="160" w:line="276" w:lineRule="auto"/>
        <w:ind w:left="0"/>
        <w:rPr>
          <w:rFonts w:asciiTheme="minorHAnsi" w:hAnsiTheme="minorHAnsi"/>
          <w:sz w:val="22"/>
          <w:szCs w:val="22"/>
        </w:rPr>
      </w:pPr>
    </w:p>
    <w:p w:rsidR="00FA5A42" w:rsidRPr="005A22D7" w:rsidRDefault="00FA5A42" w:rsidP="00FA5A42">
      <w:pPr>
        <w:pStyle w:val="1"/>
        <w:autoSpaceDE w:val="0"/>
        <w:autoSpaceDN w:val="0"/>
        <w:adjustRightInd w:val="0"/>
        <w:spacing w:after="160" w:line="276" w:lineRule="auto"/>
        <w:ind w:left="0"/>
        <w:rPr>
          <w:rFonts w:asciiTheme="minorHAnsi" w:hAnsiTheme="minorHAnsi"/>
          <w:b/>
          <w:sz w:val="22"/>
          <w:szCs w:val="22"/>
          <w:u w:val="single"/>
        </w:rPr>
      </w:pPr>
      <w:r w:rsidRPr="005A22D7">
        <w:rPr>
          <w:rFonts w:asciiTheme="minorHAnsi" w:hAnsiTheme="minorHAnsi"/>
          <w:b/>
          <w:sz w:val="22"/>
          <w:szCs w:val="22"/>
          <w:u w:val="single"/>
        </w:rPr>
        <w:t>ΔΙΚΤΥΟΓΡΑΦΙΑ</w:t>
      </w:r>
    </w:p>
    <w:p w:rsidR="00FA5A42" w:rsidRPr="00FC6750" w:rsidRDefault="006F098C" w:rsidP="00FA5A42">
      <w:pPr>
        <w:pStyle w:val="1"/>
        <w:autoSpaceDE w:val="0"/>
        <w:autoSpaceDN w:val="0"/>
        <w:adjustRightInd w:val="0"/>
        <w:spacing w:after="160" w:line="276" w:lineRule="auto"/>
        <w:ind w:left="0"/>
        <w:rPr>
          <w:rFonts w:asciiTheme="minorHAnsi" w:hAnsiTheme="minorHAnsi"/>
          <w:sz w:val="22"/>
          <w:szCs w:val="22"/>
        </w:rPr>
      </w:pPr>
      <w:hyperlink r:id="rId7" w:history="1">
        <w:r w:rsidR="00FA5A42" w:rsidRPr="00FC6750">
          <w:rPr>
            <w:rStyle w:val="Hyperlink"/>
            <w:rFonts w:asciiTheme="minorHAnsi" w:hAnsiTheme="minorHAnsi"/>
            <w:b/>
            <w:sz w:val="22"/>
            <w:szCs w:val="22"/>
            <w:u w:val="none"/>
            <w:lang w:val="en-US"/>
          </w:rPr>
          <w:t>http</w:t>
        </w:r>
        <w:r w:rsidR="00FA5A42" w:rsidRPr="00FC6750">
          <w:rPr>
            <w:rStyle w:val="Hyperlink"/>
            <w:rFonts w:asciiTheme="minorHAnsi" w:hAnsiTheme="minorHAnsi"/>
            <w:b/>
            <w:sz w:val="22"/>
            <w:szCs w:val="22"/>
            <w:u w:val="none"/>
          </w:rPr>
          <w:t>://</w:t>
        </w:r>
        <w:r w:rsidR="00FA5A42" w:rsidRPr="00FC6750">
          <w:rPr>
            <w:rStyle w:val="Hyperlink"/>
            <w:rFonts w:asciiTheme="minorHAnsi" w:hAnsiTheme="minorHAnsi"/>
            <w:b/>
            <w:sz w:val="22"/>
            <w:szCs w:val="22"/>
            <w:u w:val="none"/>
            <w:lang w:val="en-US"/>
          </w:rPr>
          <w:t>www</w:t>
        </w:r>
        <w:r w:rsidR="00FA5A42" w:rsidRPr="00FC6750">
          <w:rPr>
            <w:rStyle w:val="Hyperlink"/>
            <w:rFonts w:asciiTheme="minorHAnsi" w:hAnsiTheme="minorHAnsi"/>
            <w:b/>
            <w:sz w:val="22"/>
            <w:szCs w:val="22"/>
            <w:u w:val="none"/>
          </w:rPr>
          <w:t>.</w:t>
        </w:r>
        <w:r w:rsidR="00FA5A42" w:rsidRPr="00FC6750">
          <w:rPr>
            <w:rStyle w:val="Hyperlink"/>
            <w:rFonts w:asciiTheme="minorHAnsi" w:hAnsiTheme="minorHAnsi"/>
            <w:b/>
            <w:sz w:val="22"/>
            <w:szCs w:val="22"/>
            <w:u w:val="none"/>
            <w:lang w:val="en-US"/>
          </w:rPr>
          <w:t>debating</w:t>
        </w:r>
        <w:r w:rsidR="00FA5A42" w:rsidRPr="00FC6750">
          <w:rPr>
            <w:rStyle w:val="Hyperlink"/>
            <w:rFonts w:asciiTheme="minorHAnsi" w:hAnsiTheme="minorHAnsi"/>
            <w:b/>
            <w:sz w:val="22"/>
            <w:szCs w:val="22"/>
            <w:u w:val="none"/>
          </w:rPr>
          <w:t>.</w:t>
        </w:r>
        <w:r w:rsidR="00FA5A42" w:rsidRPr="00FC6750">
          <w:rPr>
            <w:rStyle w:val="Hyperlink"/>
            <w:rFonts w:asciiTheme="minorHAnsi" w:hAnsiTheme="minorHAnsi"/>
            <w:b/>
            <w:sz w:val="22"/>
            <w:szCs w:val="22"/>
            <w:u w:val="none"/>
            <w:lang w:val="en-US"/>
          </w:rPr>
          <w:t>gr</w:t>
        </w:r>
        <w:r w:rsidR="00FA5A42" w:rsidRPr="00FC6750">
          <w:rPr>
            <w:rStyle w:val="Hyperlink"/>
            <w:rFonts w:asciiTheme="minorHAnsi" w:hAnsiTheme="minorHAnsi"/>
            <w:b/>
            <w:sz w:val="22"/>
            <w:szCs w:val="22"/>
            <w:u w:val="none"/>
          </w:rPr>
          <w:t>/</w:t>
        </w:r>
        <w:r w:rsidR="00FA5A42" w:rsidRPr="00FC6750">
          <w:rPr>
            <w:rStyle w:val="Hyperlink"/>
            <w:rFonts w:asciiTheme="minorHAnsi" w:hAnsiTheme="minorHAnsi"/>
            <w:b/>
            <w:sz w:val="22"/>
            <w:szCs w:val="22"/>
            <w:u w:val="none"/>
            <w:lang w:val="en-US"/>
          </w:rPr>
          <w:t>why</w:t>
        </w:r>
        <w:r w:rsidR="00FA5A42" w:rsidRPr="00FC6750">
          <w:rPr>
            <w:rStyle w:val="Hyperlink"/>
            <w:rFonts w:asciiTheme="minorHAnsi" w:hAnsiTheme="minorHAnsi"/>
            <w:b/>
            <w:sz w:val="22"/>
            <w:szCs w:val="22"/>
            <w:u w:val="none"/>
          </w:rPr>
          <w:t>-</w:t>
        </w:r>
        <w:r w:rsidR="00FA5A42" w:rsidRPr="00FC6750">
          <w:rPr>
            <w:rStyle w:val="Hyperlink"/>
            <w:rFonts w:asciiTheme="minorHAnsi" w:hAnsiTheme="minorHAnsi"/>
            <w:b/>
            <w:sz w:val="22"/>
            <w:szCs w:val="22"/>
            <w:u w:val="none"/>
            <w:lang w:val="en-US"/>
          </w:rPr>
          <w:t>debate</w:t>
        </w:r>
        <w:r w:rsidR="00FA5A42" w:rsidRPr="00FC6750">
          <w:rPr>
            <w:rStyle w:val="Hyperlink"/>
            <w:rFonts w:asciiTheme="minorHAnsi" w:hAnsiTheme="minorHAnsi"/>
            <w:b/>
            <w:sz w:val="22"/>
            <w:szCs w:val="22"/>
            <w:u w:val="none"/>
          </w:rPr>
          <w:t>/</w:t>
        </w:r>
      </w:hyperlink>
    </w:p>
    <w:p w:rsidR="00FA5A42" w:rsidRPr="00FC6750" w:rsidRDefault="00FA5A42" w:rsidP="00FA5A42">
      <w:pPr>
        <w:pStyle w:val="1"/>
        <w:autoSpaceDE w:val="0"/>
        <w:autoSpaceDN w:val="0"/>
        <w:adjustRightInd w:val="0"/>
        <w:spacing w:after="160" w:line="276" w:lineRule="auto"/>
        <w:ind w:left="0"/>
        <w:rPr>
          <w:rFonts w:asciiTheme="minorHAnsi" w:hAnsiTheme="minorHAnsi"/>
          <w:sz w:val="22"/>
          <w:szCs w:val="22"/>
        </w:rPr>
      </w:pPr>
      <w:r w:rsidRPr="00FC6750">
        <w:rPr>
          <w:rStyle w:val="HTMLCite"/>
          <w:rFonts w:asciiTheme="minorHAnsi" w:hAnsiTheme="minorHAnsi"/>
          <w:b/>
          <w:color w:val="FF0000"/>
          <w:sz w:val="22"/>
          <w:szCs w:val="22"/>
        </w:rPr>
        <w:t>www.schools.ac.cy/klimakio/Themata/perivallontiki.../dialogiki_</w:t>
      </w:r>
      <w:r w:rsidRPr="00FC6750">
        <w:rPr>
          <w:rStyle w:val="HTMLCite"/>
          <w:rFonts w:asciiTheme="minorHAnsi" w:hAnsiTheme="minorHAnsi"/>
          <w:b/>
          <w:bCs/>
          <w:color w:val="FF0000"/>
          <w:sz w:val="22"/>
          <w:szCs w:val="22"/>
        </w:rPr>
        <w:t>antiparathesi</w:t>
      </w:r>
      <w:r w:rsidRPr="00FC6750">
        <w:rPr>
          <w:rStyle w:val="HTMLCite"/>
          <w:rFonts w:asciiTheme="minorHAnsi" w:hAnsiTheme="minorHAnsi"/>
          <w:b/>
          <w:color w:val="FF0000"/>
          <w:sz w:val="22"/>
          <w:szCs w:val="22"/>
        </w:rPr>
        <w:t>.doc</w:t>
      </w:r>
    </w:p>
    <w:p w:rsidR="00FA5A42" w:rsidRPr="00FC6750" w:rsidRDefault="00FA5A42" w:rsidP="00FA5A42">
      <w:pPr>
        <w:pStyle w:val="1"/>
        <w:autoSpaceDE w:val="0"/>
        <w:autoSpaceDN w:val="0"/>
        <w:adjustRightInd w:val="0"/>
        <w:spacing w:after="160" w:line="276" w:lineRule="auto"/>
        <w:ind w:left="0"/>
        <w:rPr>
          <w:rFonts w:asciiTheme="minorHAnsi" w:hAnsiTheme="minorHAnsi"/>
          <w:sz w:val="22"/>
          <w:szCs w:val="22"/>
        </w:rPr>
      </w:pPr>
    </w:p>
    <w:p w:rsidR="00E0646B" w:rsidRPr="00C709DF" w:rsidRDefault="00E0646B" w:rsidP="00311CAA">
      <w:pPr>
        <w:autoSpaceDE w:val="0"/>
        <w:autoSpaceDN w:val="0"/>
        <w:adjustRightInd w:val="0"/>
        <w:spacing w:after="0" w:line="240" w:lineRule="auto"/>
        <w:ind w:right="-58"/>
        <w:jc w:val="both"/>
      </w:pPr>
    </w:p>
    <w:sectPr w:rsidR="00E0646B" w:rsidRPr="00C709DF" w:rsidSect="0008218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97" w:rsidRDefault="00277997" w:rsidP="004E78E2">
      <w:pPr>
        <w:spacing w:after="0" w:line="240" w:lineRule="auto"/>
      </w:pPr>
      <w:r>
        <w:separator/>
      </w:r>
    </w:p>
  </w:endnote>
  <w:endnote w:type="continuationSeparator" w:id="1">
    <w:p w:rsidR="00277997" w:rsidRDefault="00277997" w:rsidP="004E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C3" w:rsidRDefault="00E216C3" w:rsidP="00E216C3">
    <w:pPr>
      <w:pStyle w:val="Footer"/>
      <w:jc w:val="right"/>
    </w:pPr>
  </w:p>
  <w:p w:rsidR="00E216C3" w:rsidRDefault="00E216C3" w:rsidP="00E216C3">
    <w:pPr>
      <w:pStyle w:val="Footer"/>
      <w:jc w:val="right"/>
    </w:pPr>
  </w:p>
  <w:p w:rsidR="00E216C3" w:rsidRDefault="00E216C3" w:rsidP="00E216C3">
    <w:pPr>
      <w:pStyle w:val="Footer"/>
      <w:jc w:val="right"/>
    </w:pPr>
    <w:r>
      <w:t>«Ηθική για το Περιβάλλον ή ηθική για τον άνθρωπο</w:t>
    </w:r>
    <w:r w:rsidRPr="003C0B46">
      <w:t xml:space="preserve">; </w:t>
    </w:r>
    <w:r>
      <w:t xml:space="preserve">Περιβάλλον και ανεμογεννήτριες» Βαρβάρα Πετρίδου και Αναστάσιος Μαυράκης, Υπ. Π.Ε. Δ.Δ.Ε. Β΄Αθήνας &amp; Δυτικής Αττικής </w:t>
    </w:r>
  </w:p>
  <w:p w:rsidR="00E216C3" w:rsidRDefault="00E216C3" w:rsidP="00E216C3">
    <w:pPr>
      <w:pStyle w:val="Footer"/>
      <w:jc w:val="right"/>
    </w:pPr>
    <w:r>
      <w:t>Σεμινάριο Περιβαλλοντικής Εκπαίδευσης ΚΠΕ Λαυρίου</w:t>
    </w:r>
  </w:p>
  <w:p w:rsidR="00E216C3" w:rsidRDefault="00E216C3" w:rsidP="00E216C3">
    <w:pPr>
      <w:pStyle w:val="Footer"/>
      <w:jc w:val="right"/>
    </w:pPr>
    <w:r>
      <w:t>Σάββατο 24 Φεβρουαρίου 2018</w:t>
    </w:r>
  </w:p>
  <w:p w:rsidR="00E216C3" w:rsidRDefault="00E21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97" w:rsidRDefault="00277997" w:rsidP="004E78E2">
      <w:pPr>
        <w:spacing w:after="0" w:line="240" w:lineRule="auto"/>
      </w:pPr>
      <w:r>
        <w:separator/>
      </w:r>
    </w:p>
  </w:footnote>
  <w:footnote w:type="continuationSeparator" w:id="1">
    <w:p w:rsidR="00277997" w:rsidRDefault="00277997" w:rsidP="004E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36240"/>
      <w:docPartObj>
        <w:docPartGallery w:val="Page Numbers (Top of Page)"/>
        <w:docPartUnique/>
      </w:docPartObj>
    </w:sdtPr>
    <w:sdtContent>
      <w:p w:rsidR="00E216C3" w:rsidRDefault="00E216C3">
        <w:pPr>
          <w:pStyle w:val="Header"/>
          <w:jc w:val="right"/>
        </w:pPr>
        <w:fldSimple w:instr=" PAGE   \* MERGEFORMAT ">
          <w:r w:rsidR="00B157F5">
            <w:rPr>
              <w:noProof/>
            </w:rPr>
            <w:t>5</w:t>
          </w:r>
        </w:fldSimple>
      </w:p>
    </w:sdtContent>
  </w:sdt>
  <w:p w:rsidR="007F6534" w:rsidRDefault="007F6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3C0F"/>
    <w:multiLevelType w:val="hybridMultilevel"/>
    <w:tmpl w:val="83E42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4C1CA4"/>
    <w:multiLevelType w:val="hybridMultilevel"/>
    <w:tmpl w:val="EEB8AACC"/>
    <w:lvl w:ilvl="0" w:tplc="E9CA7264">
      <w:numFmt w:val="bullet"/>
      <w:lvlText w:val=""/>
      <w:lvlJc w:val="left"/>
      <w:pPr>
        <w:ind w:left="720" w:hanging="360"/>
      </w:pPr>
      <w:rPr>
        <w:rFonts w:ascii="Symbol" w:eastAsiaTheme="minorHAnsi" w:hAnsi="Symbol" w:cs="CourierNewPSMT" w:hint="default"/>
      </w:rPr>
    </w:lvl>
    <w:lvl w:ilvl="1" w:tplc="2A846910">
      <w:numFmt w:val="bullet"/>
      <w:lvlText w:val="·"/>
      <w:lvlJc w:val="left"/>
      <w:pPr>
        <w:ind w:left="1440" w:hanging="360"/>
      </w:pPr>
      <w:rPr>
        <w:rFonts w:ascii="Calibri" w:eastAsia="TimesNewRoman,Bold" w:hAnsi="Calibri"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9B693D"/>
    <w:multiLevelType w:val="hybridMultilevel"/>
    <w:tmpl w:val="55F62CA2"/>
    <w:lvl w:ilvl="0" w:tplc="89A28AE0">
      <w:start w:val="1"/>
      <w:numFmt w:val="decimal"/>
      <w:lvlText w:val="%1."/>
      <w:lvlJc w:val="left"/>
      <w:pPr>
        <w:ind w:left="720" w:hanging="360"/>
      </w:pPr>
      <w:rPr>
        <w:rFonts w:eastAsia="Calibri"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91B2B48"/>
    <w:multiLevelType w:val="hybridMultilevel"/>
    <w:tmpl w:val="6DD60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1127F"/>
    <w:multiLevelType w:val="hybridMultilevel"/>
    <w:tmpl w:val="3A8697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318BF"/>
    <w:multiLevelType w:val="hybridMultilevel"/>
    <w:tmpl w:val="88349F44"/>
    <w:lvl w:ilvl="0" w:tplc="E9CA7264">
      <w:numFmt w:val="bullet"/>
      <w:lvlText w:val=""/>
      <w:lvlJc w:val="left"/>
      <w:pPr>
        <w:ind w:left="720" w:hanging="360"/>
      </w:pPr>
      <w:rPr>
        <w:rFonts w:ascii="Symbol" w:eastAsiaTheme="minorHAnsi" w:hAnsi="Symbol" w:cs="CourierNewPSMT"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3D6B6B"/>
    <w:multiLevelType w:val="hybridMultilevel"/>
    <w:tmpl w:val="E89E98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5E4CA0"/>
    <w:multiLevelType w:val="hybridMultilevel"/>
    <w:tmpl w:val="46F0C0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E7E5EBE"/>
    <w:multiLevelType w:val="hybridMultilevel"/>
    <w:tmpl w:val="DBD2ADE8"/>
    <w:lvl w:ilvl="0" w:tplc="E9CA7264">
      <w:numFmt w:val="bullet"/>
      <w:lvlText w:val=""/>
      <w:lvlJc w:val="left"/>
      <w:pPr>
        <w:ind w:left="720" w:hanging="360"/>
      </w:pPr>
      <w:rPr>
        <w:rFonts w:ascii="Symbol" w:eastAsiaTheme="minorHAnsi" w:hAnsi="Symbol" w:cs="CourierNewPSMT"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CB5644"/>
    <w:multiLevelType w:val="hybridMultilevel"/>
    <w:tmpl w:val="AA923EDA"/>
    <w:lvl w:ilvl="0" w:tplc="0AA6D064">
      <w:numFmt w:val="bullet"/>
      <w:lvlText w:val="·"/>
      <w:lvlJc w:val="left"/>
      <w:pPr>
        <w:ind w:left="720" w:hanging="360"/>
      </w:pPr>
      <w:rPr>
        <w:rFonts w:ascii="Calibri" w:eastAsia="TimesNewRoman,Bold"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C81C18"/>
    <w:multiLevelType w:val="hybridMultilevel"/>
    <w:tmpl w:val="ECB0C686"/>
    <w:lvl w:ilvl="0" w:tplc="0408000B">
      <w:start w:val="1"/>
      <w:numFmt w:val="bullet"/>
      <w:lvlText w:val=""/>
      <w:lvlJc w:val="left"/>
      <w:pPr>
        <w:ind w:left="720" w:hanging="360"/>
      </w:pPr>
      <w:rPr>
        <w:rFonts w:ascii="Wingdings" w:hAnsi="Wingdings" w:hint="default"/>
      </w:rPr>
    </w:lvl>
    <w:lvl w:ilvl="1" w:tplc="0408000F">
      <w:start w:val="1"/>
      <w:numFmt w:val="decimal"/>
      <w:lvlText w:val="%2."/>
      <w:lvlJc w:val="left"/>
      <w:pPr>
        <w:tabs>
          <w:tab w:val="num" w:pos="360"/>
        </w:tabs>
        <w:ind w:left="36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5"/>
  </w:num>
  <w:num w:numId="6">
    <w:abstractNumId w:val="3"/>
  </w:num>
  <w:num w:numId="7">
    <w:abstractNumId w:val="6"/>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3D8C"/>
    <w:rsid w:val="00010B5E"/>
    <w:rsid w:val="000338B2"/>
    <w:rsid w:val="00080B77"/>
    <w:rsid w:val="000815C2"/>
    <w:rsid w:val="00082185"/>
    <w:rsid w:val="00123DEB"/>
    <w:rsid w:val="00145B0A"/>
    <w:rsid w:val="0016606C"/>
    <w:rsid w:val="00167DCB"/>
    <w:rsid w:val="001A2273"/>
    <w:rsid w:val="001A4167"/>
    <w:rsid w:val="001B19E4"/>
    <w:rsid w:val="001E34E9"/>
    <w:rsid w:val="001E7832"/>
    <w:rsid w:val="00241477"/>
    <w:rsid w:val="002468EA"/>
    <w:rsid w:val="00277997"/>
    <w:rsid w:val="00291F41"/>
    <w:rsid w:val="002971E7"/>
    <w:rsid w:val="002A55EB"/>
    <w:rsid w:val="002B0D52"/>
    <w:rsid w:val="002B2129"/>
    <w:rsid w:val="002C68B9"/>
    <w:rsid w:val="002C69DF"/>
    <w:rsid w:val="002D1689"/>
    <w:rsid w:val="002F1665"/>
    <w:rsid w:val="00305BE4"/>
    <w:rsid w:val="00311CAA"/>
    <w:rsid w:val="003641BC"/>
    <w:rsid w:val="003862F5"/>
    <w:rsid w:val="0039321F"/>
    <w:rsid w:val="003959F6"/>
    <w:rsid w:val="00397A61"/>
    <w:rsid w:val="003A0C31"/>
    <w:rsid w:val="003A442C"/>
    <w:rsid w:val="003A4955"/>
    <w:rsid w:val="003B4AB8"/>
    <w:rsid w:val="00401BB9"/>
    <w:rsid w:val="00407C09"/>
    <w:rsid w:val="00410E54"/>
    <w:rsid w:val="004545A0"/>
    <w:rsid w:val="0045738E"/>
    <w:rsid w:val="0048263E"/>
    <w:rsid w:val="004969B5"/>
    <w:rsid w:val="004A26BA"/>
    <w:rsid w:val="004A4CC1"/>
    <w:rsid w:val="004A7240"/>
    <w:rsid w:val="004C1E35"/>
    <w:rsid w:val="004C247C"/>
    <w:rsid w:val="004C300D"/>
    <w:rsid w:val="004E78E2"/>
    <w:rsid w:val="00525D45"/>
    <w:rsid w:val="00533745"/>
    <w:rsid w:val="00546A2A"/>
    <w:rsid w:val="00562A74"/>
    <w:rsid w:val="00563CE6"/>
    <w:rsid w:val="00595251"/>
    <w:rsid w:val="005A22D7"/>
    <w:rsid w:val="005A257E"/>
    <w:rsid w:val="005C49D7"/>
    <w:rsid w:val="005E7C21"/>
    <w:rsid w:val="005F4995"/>
    <w:rsid w:val="005F57CB"/>
    <w:rsid w:val="005F5DA7"/>
    <w:rsid w:val="00647C89"/>
    <w:rsid w:val="00650DA2"/>
    <w:rsid w:val="00663F16"/>
    <w:rsid w:val="006A222A"/>
    <w:rsid w:val="006B588D"/>
    <w:rsid w:val="006B5E9D"/>
    <w:rsid w:val="006C2E1B"/>
    <w:rsid w:val="006F098C"/>
    <w:rsid w:val="006F20DC"/>
    <w:rsid w:val="007035EA"/>
    <w:rsid w:val="007042D3"/>
    <w:rsid w:val="007130DE"/>
    <w:rsid w:val="00721582"/>
    <w:rsid w:val="00730D8D"/>
    <w:rsid w:val="007622CA"/>
    <w:rsid w:val="00777DE3"/>
    <w:rsid w:val="007820B4"/>
    <w:rsid w:val="007A207B"/>
    <w:rsid w:val="007A7D28"/>
    <w:rsid w:val="007B7239"/>
    <w:rsid w:val="007C0748"/>
    <w:rsid w:val="007D2B5A"/>
    <w:rsid w:val="007E7F7E"/>
    <w:rsid w:val="007F6534"/>
    <w:rsid w:val="008158A3"/>
    <w:rsid w:val="0084574A"/>
    <w:rsid w:val="00847D9E"/>
    <w:rsid w:val="00853D8C"/>
    <w:rsid w:val="0085405F"/>
    <w:rsid w:val="00857D9B"/>
    <w:rsid w:val="0086412F"/>
    <w:rsid w:val="00874C45"/>
    <w:rsid w:val="008D1E0C"/>
    <w:rsid w:val="008F5CD6"/>
    <w:rsid w:val="00905C0D"/>
    <w:rsid w:val="00905F6E"/>
    <w:rsid w:val="00943E7D"/>
    <w:rsid w:val="0098439C"/>
    <w:rsid w:val="009876A5"/>
    <w:rsid w:val="009B2EBE"/>
    <w:rsid w:val="009F0005"/>
    <w:rsid w:val="00A17180"/>
    <w:rsid w:val="00A23B14"/>
    <w:rsid w:val="00A57101"/>
    <w:rsid w:val="00A6177F"/>
    <w:rsid w:val="00A6488F"/>
    <w:rsid w:val="00A67D73"/>
    <w:rsid w:val="00AA3597"/>
    <w:rsid w:val="00AF4EC8"/>
    <w:rsid w:val="00B011B1"/>
    <w:rsid w:val="00B157F5"/>
    <w:rsid w:val="00B3151D"/>
    <w:rsid w:val="00B32B32"/>
    <w:rsid w:val="00B37B96"/>
    <w:rsid w:val="00B4020F"/>
    <w:rsid w:val="00B43F73"/>
    <w:rsid w:val="00B73866"/>
    <w:rsid w:val="00B82580"/>
    <w:rsid w:val="00BA477F"/>
    <w:rsid w:val="00BB57C4"/>
    <w:rsid w:val="00BC47F3"/>
    <w:rsid w:val="00BD285A"/>
    <w:rsid w:val="00C514F6"/>
    <w:rsid w:val="00C52A9E"/>
    <w:rsid w:val="00C709DF"/>
    <w:rsid w:val="00C9488E"/>
    <w:rsid w:val="00CB4FFF"/>
    <w:rsid w:val="00CC65D1"/>
    <w:rsid w:val="00CF2FB9"/>
    <w:rsid w:val="00D21038"/>
    <w:rsid w:val="00D30F24"/>
    <w:rsid w:val="00D43746"/>
    <w:rsid w:val="00D57A1C"/>
    <w:rsid w:val="00D81E17"/>
    <w:rsid w:val="00DA0CF5"/>
    <w:rsid w:val="00DB58D4"/>
    <w:rsid w:val="00DC2EFF"/>
    <w:rsid w:val="00DC6A8F"/>
    <w:rsid w:val="00DD4CCE"/>
    <w:rsid w:val="00DF3C3F"/>
    <w:rsid w:val="00DF7453"/>
    <w:rsid w:val="00E0254B"/>
    <w:rsid w:val="00E0646B"/>
    <w:rsid w:val="00E06BD7"/>
    <w:rsid w:val="00E216C3"/>
    <w:rsid w:val="00E24DD2"/>
    <w:rsid w:val="00E342D8"/>
    <w:rsid w:val="00E36356"/>
    <w:rsid w:val="00E43C7B"/>
    <w:rsid w:val="00E52F9D"/>
    <w:rsid w:val="00E769BD"/>
    <w:rsid w:val="00E80FFB"/>
    <w:rsid w:val="00E847D0"/>
    <w:rsid w:val="00E86625"/>
    <w:rsid w:val="00E93723"/>
    <w:rsid w:val="00EB5F9C"/>
    <w:rsid w:val="00EE5564"/>
    <w:rsid w:val="00EE6578"/>
    <w:rsid w:val="00EE77A3"/>
    <w:rsid w:val="00F22EE9"/>
    <w:rsid w:val="00F43398"/>
    <w:rsid w:val="00F826AE"/>
    <w:rsid w:val="00FA5A42"/>
    <w:rsid w:val="00FC529D"/>
    <w:rsid w:val="00FC6750"/>
    <w:rsid w:val="00FD2790"/>
    <w:rsid w:val="00FE68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738E"/>
    <w:pPr>
      <w:ind w:left="720"/>
      <w:contextualSpacing/>
    </w:pPr>
  </w:style>
  <w:style w:type="paragraph" w:styleId="NormalWeb">
    <w:name w:val="Normal (Web)"/>
    <w:basedOn w:val="Normal"/>
    <w:uiPriority w:val="99"/>
    <w:semiHidden/>
    <w:unhideWhenUsed/>
    <w:rsid w:val="00305B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05BE4"/>
    <w:rPr>
      <w:b/>
      <w:bCs/>
    </w:rPr>
  </w:style>
  <w:style w:type="character" w:styleId="Hyperlink">
    <w:name w:val="Hyperlink"/>
    <w:basedOn w:val="DefaultParagraphFont"/>
    <w:uiPriority w:val="99"/>
    <w:unhideWhenUsed/>
    <w:rsid w:val="00525D45"/>
    <w:rPr>
      <w:color w:val="0000FF" w:themeColor="hyperlink"/>
      <w:u w:val="single"/>
    </w:rPr>
  </w:style>
  <w:style w:type="paragraph" w:customStyle="1" w:styleId="1">
    <w:name w:val="Παράγραφος λίστας1"/>
    <w:basedOn w:val="Normal"/>
    <w:qFormat/>
    <w:rsid w:val="00525D45"/>
    <w:pPr>
      <w:spacing w:after="0" w:line="240" w:lineRule="auto"/>
      <w:ind w:left="720"/>
      <w:contextualSpacing/>
    </w:pPr>
    <w:rPr>
      <w:rFonts w:ascii="Times New Roman" w:eastAsia="Times New Roman" w:hAnsi="Times New Roman" w:cs="Times New Roman"/>
      <w:sz w:val="24"/>
      <w:szCs w:val="24"/>
      <w:lang w:eastAsia="el-GR"/>
    </w:rPr>
  </w:style>
  <w:style w:type="character" w:styleId="HTMLCite">
    <w:name w:val="HTML Cite"/>
    <w:basedOn w:val="DefaultParagraphFont"/>
    <w:uiPriority w:val="99"/>
    <w:unhideWhenUsed/>
    <w:rsid w:val="007035EA"/>
    <w:rPr>
      <w:i/>
      <w:iCs/>
    </w:rPr>
  </w:style>
  <w:style w:type="paragraph" w:styleId="Header">
    <w:name w:val="header"/>
    <w:basedOn w:val="Normal"/>
    <w:link w:val="HeaderChar"/>
    <w:uiPriority w:val="99"/>
    <w:unhideWhenUsed/>
    <w:rsid w:val="004E7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8E2"/>
  </w:style>
  <w:style w:type="paragraph" w:styleId="Footer">
    <w:name w:val="footer"/>
    <w:basedOn w:val="Normal"/>
    <w:link w:val="FooterChar"/>
    <w:uiPriority w:val="99"/>
    <w:unhideWhenUsed/>
    <w:rsid w:val="004E7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8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bating.gr/why-deb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1334</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dc:creator>
  <cp:lastModifiedBy>Varvara</cp:lastModifiedBy>
  <cp:revision>50</cp:revision>
  <cp:lastPrinted>2016-11-17T15:38:00Z</cp:lastPrinted>
  <dcterms:created xsi:type="dcterms:W3CDTF">2018-01-24T18:05:00Z</dcterms:created>
  <dcterms:modified xsi:type="dcterms:W3CDTF">2018-02-21T15:33:00Z</dcterms:modified>
</cp:coreProperties>
</file>